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Emocje w miejscu pracy - relacje i integracja</w:t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Relacje pracownicze, poczucie przynależności i autentyczna integracja stanowią dziś kluczową walutę oraz mechanizm obronny polskiego rynku pracy. Aż 80% Polaków dobrze ocenia swoje relacje ze współpracownikami. Jednak standardowy model Work-Life Balance ustępuje miejsca integracji życia osobistego z zawodowym -  Work-Life Integration, gdzie aż 74% pracowników uzależnia swoje zaangażowanie i poczucie wartości od tego, czy pracodawca szanuje ich prywatność. </w:t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Większość pracowników ocenia swoje relacje z przełożonymi i współpracownikami pozytywnie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Wyniki raportu “Emocje w miejscu pracy - relacje i integracja” serwisu Prezentmarzeń na próbie 5327 respondentów wskazują na wysoki poziom kapitału społecznego i relacyjnego w polskich przedsiębiorstwach. Niespełna połowa ankietowanych (</w:t>
      </w:r>
      <w:r w:rsidDel="00000000" w:rsidR="00000000" w:rsidRPr="00000000">
        <w:rPr>
          <w:b w:val="1"/>
          <w:bCs w:val="1"/>
          <w:rtl w:val="0"/>
        </w:rPr>
        <w:t xml:space="preserve">43%</w:t>
      </w:r>
      <w:r w:rsidDel="00000000" w:rsidR="00000000" w:rsidRPr="00000000">
        <w:rPr>
          <w:rtl w:val="0"/>
        </w:rPr>
        <w:t xml:space="preserve">) deklaruje, że ich relacje w pracy są </w:t>
      </w:r>
      <w:r w:rsidDel="00000000" w:rsidR="00000000" w:rsidRPr="00000000">
        <w:rPr>
          <w:b w:val="1"/>
          <w:bCs w:val="1"/>
          <w:rtl w:val="0"/>
        </w:rPr>
        <w:t xml:space="preserve">raczej dobre</w:t>
      </w:r>
      <w:r w:rsidDel="00000000" w:rsidR="00000000" w:rsidRPr="00000000">
        <w:rPr>
          <w:rtl w:val="0"/>
        </w:rPr>
        <w:t xml:space="preserve">, choć sporadycznie zdarzają się drobne nieporozumienia. Z kolei </w:t>
      </w:r>
      <w:r w:rsidDel="00000000" w:rsidR="00000000" w:rsidRPr="00000000">
        <w:rPr>
          <w:b w:val="1"/>
          <w:bCs w:val="1"/>
          <w:rtl w:val="0"/>
        </w:rPr>
        <w:t xml:space="preserve">37%</w:t>
      </w:r>
      <w:r w:rsidDel="00000000" w:rsidR="00000000" w:rsidRPr="00000000">
        <w:rPr>
          <w:rtl w:val="0"/>
        </w:rPr>
        <w:t xml:space="preserve"> badanych ocenia te relacje jako </w:t>
      </w:r>
      <w:r w:rsidDel="00000000" w:rsidR="00000000" w:rsidRPr="00000000">
        <w:rPr>
          <w:b w:val="1"/>
          <w:bCs w:val="1"/>
          <w:rtl w:val="0"/>
        </w:rPr>
        <w:t xml:space="preserve">bardzo dobre i wspierające</w:t>
      </w:r>
      <w:r w:rsidDel="00000000" w:rsidR="00000000" w:rsidRPr="00000000">
        <w:rPr>
          <w:rtl w:val="0"/>
        </w:rPr>
        <w:t xml:space="preserve"> (co daje </w:t>
      </w:r>
      <w:r w:rsidDel="00000000" w:rsidR="00000000" w:rsidRPr="00000000">
        <w:rPr>
          <w:b w:val="1"/>
          <w:bCs w:val="1"/>
          <w:rtl w:val="0"/>
        </w:rPr>
        <w:t xml:space="preserve">80% łącznych ocen pozytywnych</w:t>
      </w:r>
      <w:r w:rsidDel="00000000" w:rsidR="00000000" w:rsidRPr="00000000">
        <w:rPr>
          <w:rtl w:val="0"/>
        </w:rPr>
        <w:t xml:space="preserve">). Neutralny lub mieszany stosunek zachowuje </w:t>
      </w:r>
      <w:r w:rsidDel="00000000" w:rsidR="00000000" w:rsidRPr="00000000">
        <w:rPr>
          <w:b w:val="1"/>
          <w:bCs w:val="1"/>
          <w:rtl w:val="0"/>
        </w:rPr>
        <w:t xml:space="preserve">8%</w:t>
      </w:r>
      <w:r w:rsidDel="00000000" w:rsidR="00000000" w:rsidRPr="00000000">
        <w:rPr>
          <w:rtl w:val="0"/>
        </w:rPr>
        <w:t xml:space="preserve"> respondentów, natomiast </w:t>
      </w:r>
      <w:r w:rsidDel="00000000" w:rsidR="00000000" w:rsidRPr="00000000">
        <w:rPr>
          <w:b w:val="1"/>
          <w:bCs w:val="1"/>
          <w:rtl w:val="0"/>
        </w:rPr>
        <w:t xml:space="preserve">12%</w:t>
      </w:r>
      <w:r w:rsidDel="00000000" w:rsidR="00000000" w:rsidRPr="00000000">
        <w:rPr>
          <w:rtl w:val="0"/>
        </w:rPr>
        <w:t xml:space="preserve"> ankietowanych doświadcza trudności w komunikacji (</w:t>
      </w:r>
      <w:r w:rsidDel="00000000" w:rsidR="00000000" w:rsidRPr="00000000">
        <w:rPr>
          <w:b w:val="1"/>
          <w:bCs w:val="1"/>
          <w:rtl w:val="0"/>
        </w:rPr>
        <w:t xml:space="preserve">6%</w:t>
      </w:r>
      <w:r w:rsidDel="00000000" w:rsidR="00000000" w:rsidRPr="00000000">
        <w:rPr>
          <w:rtl w:val="0"/>
        </w:rPr>
        <w:t xml:space="preserve"> określa relacje jako raczej chłodne lub napięte, a kolejne </w:t>
      </w:r>
      <w:r w:rsidDel="00000000" w:rsidR="00000000" w:rsidRPr="00000000">
        <w:rPr>
          <w:b w:val="1"/>
          <w:bCs w:val="1"/>
          <w:rtl w:val="0"/>
        </w:rPr>
        <w:t xml:space="preserve">6%</w:t>
      </w:r>
      <w:r w:rsidDel="00000000" w:rsidR="00000000" w:rsidRPr="00000000">
        <w:rPr>
          <w:rtl w:val="0"/>
        </w:rPr>
        <w:t xml:space="preserve"> jako zdecydowanie trudne lub zerowe).</w:t>
      </w:r>
    </w:p>
    <w:p w:rsidR="00000000" w:rsidDel="00000000" w:rsidP="00000000" w:rsidRDefault="00000000" w:rsidRPr="00000000" w14:paraId="00000005">
      <w:pPr>
        <w:jc w:val="both"/>
        <w:rPr/>
      </w:pPr>
      <w:r w:rsidDel="00000000" w:rsidR="00000000" w:rsidRPr="00000000">
        <w:rPr>
          <w:i w:val="1"/>
          <w:iCs w:val="1"/>
          <w:rtl w:val="0"/>
        </w:rPr>
        <w:t xml:space="preserve">W marketingu relacyjnym (zarówno tym zewnętrznym, jak i B2E – Business to Employee) wiemy, że kapitał społeczny to najcenniejsza, choć niewidzialna waluta firmy. Zdrowe, wspierające relacje w zespole to nic innego jak sprawna infrastruktura komunikacyjna biznesu. Jeśli system działa bez zarzutu, wymiana informacji jest płynna, a marka rośnie w siłę. Polacy jako współpracownicy ratują sytuację (80% dobrych relacji). Ponieważ pracownicy nie dostają oparcia od organizacji, instynktownie szukają go u siebie nawzajem</w:t>
      </w:r>
      <w:r w:rsidDel="00000000" w:rsidR="00000000" w:rsidRPr="00000000">
        <w:rPr>
          <w:rtl w:val="0"/>
        </w:rPr>
        <w:t xml:space="preserve">. - </w:t>
      </w:r>
      <w:r w:rsidDel="00000000" w:rsidR="00000000" w:rsidRPr="00000000">
        <w:rPr>
          <w:shd w:fill="fefefe" w:val="clear"/>
          <w:rtl w:val="0"/>
        </w:rPr>
        <w:t xml:space="preserve">mówi Grzegorz Rożalski, CEO Emotivo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i w:val="1"/>
          <w:iCs w:val="1"/>
          <w:rtl w:val="0"/>
        </w:rPr>
        <w:t xml:space="preserve">Polacy tworzą w pracy wspólnoty przy ekspresach do kawy czy na zamkniętych kanałach komunikatorów. Wspólnie wentylują tam emocje, narzekają na system, pomagają sobie w zadaniach i dają sobie nawzajem to, czego nie daje im organizacja: empatię i uznanie. To nie procedury HR ani nowoczesne oprogramowanie do zarządzania projektami trzymają w ryzach efektywność firm. To tkana oddolnie, codzienna, ludzka życzliwość. W kulturze Europy Środkowej dobra kawa z kolegą z biurka obok i wspólne narzekanie na szefa to najważniejsza instytucja obronna, bez której polski rynek pracy zderzyłby się z totalnym kryzysem psychicznym znacznie wcześniej.</w:t>
      </w:r>
      <w:r w:rsidDel="00000000" w:rsidR="00000000" w:rsidRPr="00000000">
        <w:rPr>
          <w:rtl w:val="0"/>
        </w:rPr>
        <w:t xml:space="preserve"> - </w:t>
      </w:r>
      <w:r w:rsidDel="00000000" w:rsidR="00000000" w:rsidRPr="00000000">
        <w:rPr>
          <w:rtl w:val="0"/>
        </w:rPr>
        <w:t xml:space="preserve">mówi Małgorzata Dębska, Innovation PR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Siedmiu na dziesięciu pracowników deklaruje regularną, dobrą współpracę w zespole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Występuje </w:t>
      </w:r>
      <w:r w:rsidDel="00000000" w:rsidR="00000000" w:rsidRPr="00000000">
        <w:rPr>
          <w:rtl w:val="0"/>
        </w:rPr>
        <w:t xml:space="preserve">duża powtarzalność doświadczeń opartych na życzliwości i synergii w polskich środowiskach pracy. Łącznie </w:t>
      </w:r>
      <w:r w:rsidDel="00000000" w:rsidR="00000000" w:rsidRPr="00000000">
        <w:rPr>
          <w:b w:val="1"/>
          <w:bCs w:val="1"/>
          <w:rtl w:val="0"/>
        </w:rPr>
        <w:t xml:space="preserve">71%</w:t>
      </w:r>
      <w:r w:rsidDel="00000000" w:rsidR="00000000" w:rsidRPr="00000000">
        <w:rPr>
          <w:rtl w:val="0"/>
        </w:rPr>
        <w:t xml:space="preserve"> ankietowanych doświadcza pozytywnych relacji z innymi pracownikami w sposób ciągły lub bardzo częsty: ponad połowa badanych (</w:t>
      </w:r>
      <w:r w:rsidDel="00000000" w:rsidR="00000000" w:rsidRPr="00000000">
        <w:rPr>
          <w:b w:val="1"/>
          <w:bCs w:val="1"/>
          <w:rtl w:val="0"/>
        </w:rPr>
        <w:t xml:space="preserve">52%</w:t>
      </w:r>
      <w:r w:rsidDel="00000000" w:rsidR="00000000" w:rsidRPr="00000000">
        <w:rPr>
          <w:rtl w:val="0"/>
        </w:rPr>
        <w:t xml:space="preserve">) wskazuje odpowiedź </w:t>
      </w:r>
      <w:r w:rsidDel="00000000" w:rsidR="00000000" w:rsidRPr="00000000">
        <w:rPr>
          <w:b w:val="1"/>
          <w:bCs w:val="1"/>
          <w:rtl w:val="0"/>
        </w:rPr>
        <w:t xml:space="preserve">„często”</w:t>
      </w:r>
      <w:r w:rsidDel="00000000" w:rsidR="00000000" w:rsidRPr="00000000">
        <w:rPr>
          <w:rtl w:val="0"/>
        </w:rPr>
        <w:t xml:space="preserve">, a </w:t>
      </w:r>
      <w:r w:rsidDel="00000000" w:rsidR="00000000" w:rsidRPr="00000000">
        <w:rPr>
          <w:b w:val="1"/>
          <w:bCs w:val="1"/>
          <w:rtl w:val="0"/>
        </w:rPr>
        <w:t xml:space="preserve">19%</w:t>
      </w:r>
      <w:r w:rsidDel="00000000" w:rsidR="00000000" w:rsidRPr="00000000">
        <w:rPr>
          <w:rtl w:val="0"/>
        </w:rPr>
        <w:t xml:space="preserve"> deklaruje opcję </w:t>
      </w:r>
      <w:r w:rsidDel="00000000" w:rsidR="00000000" w:rsidRPr="00000000">
        <w:rPr>
          <w:b w:val="1"/>
          <w:bCs w:val="1"/>
          <w:rtl w:val="0"/>
        </w:rPr>
        <w:t xml:space="preserve">„bardzo często”</w:t>
      </w:r>
      <w:r w:rsidDel="00000000" w:rsidR="00000000" w:rsidRPr="00000000">
        <w:rPr>
          <w:rtl w:val="0"/>
        </w:rPr>
        <w:t xml:space="preserve">. Umiarkowaną częstotliwość (</w:t>
      </w:r>
      <w:r w:rsidDel="00000000" w:rsidR="00000000" w:rsidRPr="00000000">
        <w:rPr>
          <w:b w:val="1"/>
          <w:bCs w:val="1"/>
          <w:rtl w:val="0"/>
        </w:rPr>
        <w:t xml:space="preserve">„czasami”</w:t>
      </w:r>
      <w:r w:rsidDel="00000000" w:rsidR="00000000" w:rsidRPr="00000000">
        <w:rPr>
          <w:rtl w:val="0"/>
        </w:rPr>
        <w:t xml:space="preserve">) wybiera </w:t>
      </w:r>
      <w:r w:rsidDel="00000000" w:rsidR="00000000" w:rsidRPr="00000000">
        <w:rPr>
          <w:b w:val="1"/>
          <w:bCs w:val="1"/>
          <w:rtl w:val="0"/>
        </w:rPr>
        <w:t xml:space="preserve">17%</w:t>
      </w:r>
      <w:r w:rsidDel="00000000" w:rsidR="00000000" w:rsidRPr="00000000">
        <w:rPr>
          <w:rtl w:val="0"/>
        </w:rPr>
        <w:t xml:space="preserve"> respondentów, natomiast zjawisko deficytu wsparcia dotyka łącznie </w:t>
      </w:r>
      <w:r w:rsidDel="00000000" w:rsidR="00000000" w:rsidRPr="00000000">
        <w:rPr>
          <w:b w:val="1"/>
          <w:bCs w:val="1"/>
          <w:rtl w:val="0"/>
        </w:rPr>
        <w:t xml:space="preserve">12%</w:t>
      </w:r>
      <w:r w:rsidDel="00000000" w:rsidR="00000000" w:rsidRPr="00000000">
        <w:rPr>
          <w:rtl w:val="0"/>
        </w:rPr>
        <w:t xml:space="preserve"> ankietowanych (</w:t>
      </w:r>
      <w:r w:rsidDel="00000000" w:rsidR="00000000" w:rsidRPr="00000000">
        <w:rPr>
          <w:b w:val="1"/>
          <w:bCs w:val="1"/>
          <w:rtl w:val="0"/>
        </w:rPr>
        <w:t xml:space="preserve">8%</w:t>
      </w:r>
      <w:r w:rsidDel="00000000" w:rsidR="00000000" w:rsidRPr="00000000">
        <w:rPr>
          <w:rtl w:val="0"/>
        </w:rPr>
        <w:t xml:space="preserve"> doświadcza ich rzadko, a </w:t>
      </w:r>
      <w:r w:rsidDel="00000000" w:rsidR="00000000" w:rsidRPr="00000000">
        <w:rPr>
          <w:b w:val="1"/>
          <w:bCs w:val="1"/>
          <w:rtl w:val="0"/>
        </w:rPr>
        <w:t xml:space="preserve">4%</w:t>
      </w:r>
      <w:r w:rsidDel="00000000" w:rsidR="00000000" w:rsidRPr="00000000">
        <w:rPr>
          <w:rtl w:val="0"/>
        </w:rPr>
        <w:t xml:space="preserve"> nigdy).</w:t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i w:val="1"/>
          <w:iCs w:val="1"/>
          <w:rtl w:val="0"/>
        </w:rPr>
        <w:t xml:space="preserve">Dobra atmosfera i częste poczucie, że gramy w jednym zespole, to nie jest miły dodatek do pensji – to fundamentalna polska strategia przetrwania w nowoczesnym świecie. Jesteśmy społeczeństwem, które potrafi zmęczyć się pracą, ale wciąż potrafi nie zmęczyć się drugim człowiekiem. Suma odpowiedzi „często” i „bardzo często” obnaża fascynujący paradoks naszej transformacji cywilizacyjnej: polski kapitalizm bywa strukturalnie bezduszny, co potwierdzają inne dane o braku wsparcia instytucjonalnego, ale polskie społeczeństwo uratowało swój głęboki humanizm</w:t>
      </w:r>
      <w:r w:rsidDel="00000000" w:rsidR="00000000" w:rsidRPr="00000000">
        <w:rPr>
          <w:rtl w:val="0"/>
        </w:rPr>
        <w:t xml:space="preserve">. - mówi Małgorzata Dębska, Innovation PR</w:t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Partnerstwo zawodowe i wzajemny szacunek wyznaczają nowy model przywództwa</w:t>
      </w:r>
    </w:p>
    <w:p w:rsidR="00000000" w:rsidDel="00000000" w:rsidP="00000000" w:rsidRDefault="00000000" w:rsidRPr="00000000" w14:paraId="0000000F">
      <w:pPr>
        <w:spacing w:after="240" w:lineRule="auto"/>
        <w:jc w:val="both"/>
        <w:rPr/>
      </w:pPr>
      <w:r w:rsidDel="00000000" w:rsidR="00000000" w:rsidRPr="00000000">
        <w:rPr>
          <w:rtl w:val="0"/>
        </w:rPr>
        <w:t xml:space="preserve">Wyniki badania wskazują na ewolucję relacji przełożony–pracownik w stronę modelu partnerskiego i zadaniowego. Najczęściej nawiązywaną więzią z przełożonym jest </w:t>
      </w:r>
      <w:r w:rsidDel="00000000" w:rsidR="00000000" w:rsidRPr="00000000">
        <w:rPr>
          <w:b w:val="1"/>
          <w:bCs w:val="1"/>
          <w:rtl w:val="0"/>
        </w:rPr>
        <w:t xml:space="preserve">współpraca (32%)</w:t>
      </w:r>
      <w:r w:rsidDel="00000000" w:rsidR="00000000" w:rsidRPr="00000000">
        <w:rPr>
          <w:rtl w:val="0"/>
        </w:rPr>
        <w:t xml:space="preserve">, a tuż za nią plasuje się </w:t>
      </w:r>
      <w:r w:rsidDel="00000000" w:rsidR="00000000" w:rsidRPr="00000000">
        <w:rPr>
          <w:b w:val="1"/>
          <w:bCs w:val="1"/>
          <w:rtl w:val="0"/>
        </w:rPr>
        <w:t xml:space="preserve">szacunek (26%)</w:t>
      </w:r>
      <w:r w:rsidDel="00000000" w:rsidR="00000000" w:rsidRPr="00000000">
        <w:rPr>
          <w:rtl w:val="0"/>
        </w:rPr>
        <w:t xml:space="preserve">. Łącznie te dwa wymiary stanowią aż </w:t>
      </w:r>
      <w:r w:rsidDel="00000000" w:rsidR="00000000" w:rsidRPr="00000000">
        <w:rPr>
          <w:b w:val="1"/>
          <w:bCs w:val="1"/>
          <w:rtl w:val="0"/>
        </w:rPr>
        <w:t xml:space="preserve">58%</w:t>
      </w:r>
      <w:r w:rsidDel="00000000" w:rsidR="00000000" w:rsidRPr="00000000">
        <w:rPr>
          <w:rtl w:val="0"/>
        </w:rPr>
        <w:t xml:space="preserve"> wszystkich opisywanych relacji. Ważnymi filarami relacyjnymi są również </w:t>
      </w:r>
      <w:r w:rsidDel="00000000" w:rsidR="00000000" w:rsidRPr="00000000">
        <w:rPr>
          <w:b w:val="1"/>
          <w:bCs w:val="1"/>
          <w:rtl w:val="0"/>
        </w:rPr>
        <w:t xml:space="preserve">zaufanie (15%)</w:t>
      </w:r>
      <w:r w:rsidDel="00000000" w:rsidR="00000000" w:rsidRPr="00000000">
        <w:rPr>
          <w:rtl w:val="0"/>
        </w:rPr>
        <w:t xml:space="preserve"> oraz </w:t>
      </w:r>
      <w:r w:rsidDel="00000000" w:rsidR="00000000" w:rsidRPr="00000000">
        <w:rPr>
          <w:b w:val="1"/>
          <w:bCs w:val="1"/>
          <w:rtl w:val="0"/>
        </w:rPr>
        <w:t xml:space="preserve">podziw lub inspiracja (14%)</w:t>
      </w:r>
      <w:r w:rsidDel="00000000" w:rsidR="00000000" w:rsidRPr="00000000">
        <w:rPr>
          <w:rtl w:val="0"/>
        </w:rPr>
        <w:t xml:space="preserve">. Zaledwie </w:t>
      </w:r>
      <w:r w:rsidDel="00000000" w:rsidR="00000000" w:rsidRPr="00000000">
        <w:rPr>
          <w:b w:val="1"/>
          <w:bCs w:val="1"/>
          <w:rtl w:val="0"/>
        </w:rPr>
        <w:t xml:space="preserve">4%</w:t>
      </w:r>
      <w:r w:rsidDel="00000000" w:rsidR="00000000" w:rsidRPr="00000000">
        <w:rPr>
          <w:rtl w:val="0"/>
        </w:rPr>
        <w:t xml:space="preserve"> badanych wskazuje na </w:t>
      </w:r>
      <w:r w:rsidDel="00000000" w:rsidR="00000000" w:rsidRPr="00000000">
        <w:rPr>
          <w:b w:val="1"/>
          <w:bCs w:val="1"/>
          <w:rtl w:val="0"/>
        </w:rPr>
        <w:t xml:space="preserve">wsparcie</w:t>
      </w:r>
      <w:r w:rsidDel="00000000" w:rsidR="00000000" w:rsidRPr="00000000">
        <w:rPr>
          <w:rtl w:val="0"/>
        </w:rPr>
        <w:t xml:space="preserve"> jako dominujący wymiar emocjonalny, a </w:t>
      </w:r>
      <w:r w:rsidDel="00000000" w:rsidR="00000000" w:rsidRPr="00000000">
        <w:rPr>
          <w:b w:val="1"/>
          <w:bCs w:val="1"/>
          <w:rtl w:val="0"/>
        </w:rPr>
        <w:t xml:space="preserve">9%</w:t>
      </w:r>
      <w:r w:rsidDel="00000000" w:rsidR="00000000" w:rsidRPr="00000000">
        <w:rPr>
          <w:rtl w:val="0"/>
        </w:rPr>
        <w:t xml:space="preserve"> deklaruje </w:t>
      </w:r>
      <w:r w:rsidDel="00000000" w:rsidR="00000000" w:rsidRPr="00000000">
        <w:rPr>
          <w:b w:val="1"/>
          <w:bCs w:val="1"/>
          <w:rtl w:val="0"/>
        </w:rPr>
        <w:t xml:space="preserve">brak silnych więzi lub emocji</w:t>
      </w:r>
      <w:r w:rsidDel="00000000" w:rsidR="00000000" w:rsidRPr="00000000">
        <w:rPr>
          <w:rtl w:val="0"/>
        </w:rPr>
        <w:t xml:space="preserve"> w relacji z liderem.</w:t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i w:val="1"/>
          <w:iCs w:val="1"/>
          <w:rtl w:val="0"/>
        </w:rPr>
        <w:t xml:space="preserve">Największy wynik ma współpraca”(32%), co oznacza, że manager jest postrzegany przede wszystkim jako partner biznesowy. Jeśli jednak zsumujemy szacunek (26%), zaufanie (15%) oraz podziw i inspirację (14%), widzimy, że ponad połowa rynku pracy opiera swoją relację z przełożonym na bardzo silnych, pozytywnych wartościach. Zaufanie i szacunek to fundamenty lojalności. Pracownik, który szanuje i ufa swojemu liderowi, rzadziej odchodzi z firmy i jest bardziej odporny na kryzysy organizacji. Lider to postać, która musi budować silny, autentyczny brand osobisty, bo pracownicy kupują nie tylko firmę, ale przede wszystkim człowieka, który nią zarządza.</w:t>
      </w:r>
      <w:r w:rsidDel="00000000" w:rsidR="00000000" w:rsidRPr="00000000">
        <w:rPr>
          <w:rtl w:val="0"/>
        </w:rPr>
        <w:t xml:space="preserve"> - </w:t>
      </w:r>
      <w:r w:rsidDel="00000000" w:rsidR="00000000" w:rsidRPr="00000000">
        <w:rPr>
          <w:shd w:fill="fefefe" w:val="clear"/>
          <w:rtl w:val="0"/>
        </w:rPr>
        <w:t xml:space="preserve">mówi Grzegorz Rożalski, CEO Emotivo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i w:val="1"/>
          <w:iCs w:val="1"/>
          <w:rtl w:val="0"/>
        </w:rPr>
        <w:t xml:space="preserve">Te wyniki pokazują, jak polskie społeczeństwo radzi sobie z figurą autorytetu w miejscu pracy. Wynik 15% dla zaufania i zaledwie 4% dla wsparcia to sygnał, że choć darzymy przełożonych szacunkiem (26%) i potrafimy z nimi sprawnie współdziałać (32%), to wciąż rzadko traktujemy ich jako bezpieczną przystań (safe base), do której można przyjść w momencie kryzysu. Przewaga „współpracy” nad „wsparciem” i „zaufaniem” pokazuje, że bezpieczniej jest trzymać kontakt na poziomie zadaniowym, niż otworzyć się na poziom emocjonalny. Dopóki wskaźnik poczucia realnego wsparcia wynosi zaledwie 4%, managerowie będą dla pracowników partnerami do zadań, a nie liderami, przy których można bez lęku przyznać się do błędu czy przeciążenia.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shd w:fill="fefefe" w:val="clear"/>
          <w:rtl w:val="0"/>
        </w:rPr>
        <w:t xml:space="preserve">- mówi Aleksandra Skimina, psycholog, Prezentmarzeń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Pracownicy zachowują dystans</w:t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Wyniki badania pokazują różnorodność postaw relacyjnych wewnątrz zespołów. Najczęściej nawiązywaną więzią z współpracownikami jest </w:t>
      </w:r>
      <w:r w:rsidDel="00000000" w:rsidR="00000000" w:rsidRPr="00000000">
        <w:rPr>
          <w:b w:val="1"/>
          <w:bCs w:val="1"/>
          <w:rtl w:val="0"/>
        </w:rPr>
        <w:t xml:space="preserve">współpraca (27%)</w:t>
      </w:r>
      <w:r w:rsidDel="00000000" w:rsidR="00000000" w:rsidRPr="00000000">
        <w:rPr>
          <w:rtl w:val="0"/>
        </w:rPr>
        <w:t xml:space="preserve">. Na kolejnych miejscach plasują się </w:t>
      </w:r>
      <w:r w:rsidDel="00000000" w:rsidR="00000000" w:rsidRPr="00000000">
        <w:rPr>
          <w:b w:val="1"/>
          <w:bCs w:val="1"/>
          <w:rtl w:val="0"/>
        </w:rPr>
        <w:t xml:space="preserve">wsparcie (20%)</w:t>
      </w:r>
      <w:r w:rsidDel="00000000" w:rsidR="00000000" w:rsidRPr="00000000">
        <w:rPr>
          <w:rtl w:val="0"/>
        </w:rPr>
        <w:t xml:space="preserve"> oraz postawa dystansu – </w:t>
      </w:r>
      <w:r w:rsidDel="00000000" w:rsidR="00000000" w:rsidRPr="00000000">
        <w:rPr>
          <w:b w:val="1"/>
          <w:bCs w:val="1"/>
          <w:rtl w:val="0"/>
        </w:rPr>
        <w:t xml:space="preserve">brak silnych więzi (20%)</w:t>
      </w:r>
      <w:r w:rsidDel="00000000" w:rsidR="00000000" w:rsidRPr="00000000">
        <w:rPr>
          <w:rtl w:val="0"/>
        </w:rPr>
        <w:t xml:space="preserve">. Bliskie relacje oparte na </w:t>
      </w:r>
      <w:r w:rsidDel="00000000" w:rsidR="00000000" w:rsidRPr="00000000">
        <w:rPr>
          <w:b w:val="1"/>
          <w:bCs w:val="1"/>
          <w:rtl w:val="0"/>
        </w:rPr>
        <w:t xml:space="preserve">przyjaźni</w:t>
      </w:r>
      <w:r w:rsidDel="00000000" w:rsidR="00000000" w:rsidRPr="00000000">
        <w:rPr>
          <w:rtl w:val="0"/>
        </w:rPr>
        <w:t xml:space="preserve"> deklaruje </w:t>
      </w:r>
      <w:r w:rsidDel="00000000" w:rsidR="00000000" w:rsidRPr="00000000">
        <w:rPr>
          <w:b w:val="1"/>
          <w:bCs w:val="1"/>
          <w:rtl w:val="0"/>
        </w:rPr>
        <w:t xml:space="preserve">17%</w:t>
      </w:r>
      <w:r w:rsidDel="00000000" w:rsidR="00000000" w:rsidRPr="00000000">
        <w:rPr>
          <w:rtl w:val="0"/>
        </w:rPr>
        <w:t xml:space="preserve"> badanych, </w:t>
      </w:r>
      <w:r w:rsidDel="00000000" w:rsidR="00000000" w:rsidRPr="00000000">
        <w:rPr>
          <w:b w:val="1"/>
          <w:bCs w:val="1"/>
          <w:rtl w:val="0"/>
        </w:rPr>
        <w:t xml:space="preserve">zaufanie</w:t>
      </w:r>
      <w:r w:rsidDel="00000000" w:rsidR="00000000" w:rsidRPr="00000000">
        <w:rPr>
          <w:rtl w:val="0"/>
        </w:rPr>
        <w:t xml:space="preserve"> stanowi kluczowy wymiar dla </w:t>
      </w:r>
      <w:r w:rsidDel="00000000" w:rsidR="00000000" w:rsidRPr="00000000">
        <w:rPr>
          <w:b w:val="1"/>
          <w:bCs w:val="1"/>
          <w:rtl w:val="0"/>
        </w:rPr>
        <w:t xml:space="preserve">12%</w:t>
      </w:r>
      <w:r w:rsidDel="00000000" w:rsidR="00000000" w:rsidRPr="00000000">
        <w:rPr>
          <w:rtl w:val="0"/>
        </w:rPr>
        <w:t xml:space="preserve">, natomiast </w:t>
      </w:r>
      <w:r w:rsidDel="00000000" w:rsidR="00000000" w:rsidRPr="00000000">
        <w:rPr>
          <w:b w:val="1"/>
          <w:bCs w:val="1"/>
          <w:rtl w:val="0"/>
        </w:rPr>
        <w:t xml:space="preserve">empatia</w:t>
      </w:r>
      <w:r w:rsidDel="00000000" w:rsidR="00000000" w:rsidRPr="00000000">
        <w:rPr>
          <w:rtl w:val="0"/>
        </w:rPr>
        <w:t xml:space="preserve"> dla </w:t>
      </w:r>
      <w:r w:rsidDel="00000000" w:rsidR="00000000" w:rsidRPr="00000000">
        <w:rPr>
          <w:b w:val="1"/>
          <w:bCs w:val="1"/>
          <w:rtl w:val="0"/>
        </w:rPr>
        <w:t xml:space="preserve">4%</w:t>
      </w:r>
      <w:r w:rsidDel="00000000" w:rsidR="00000000" w:rsidRPr="00000000">
        <w:rPr>
          <w:rtl w:val="0"/>
        </w:rPr>
        <w:t xml:space="preserve"> ankietowanych. Łącznie wymiary oparte na pozytywnych emocjach i bliskości (współpraca, wsparcie, przyjaźń, zaufanie, empatia) stanowią </w:t>
      </w:r>
      <w:r w:rsidDel="00000000" w:rsidR="00000000" w:rsidRPr="00000000">
        <w:rPr>
          <w:b w:val="1"/>
          <w:bCs w:val="1"/>
          <w:rtl w:val="0"/>
        </w:rPr>
        <w:t xml:space="preserve">80%</w:t>
      </w:r>
      <w:r w:rsidDel="00000000" w:rsidR="00000000" w:rsidRPr="00000000">
        <w:rPr>
          <w:rtl w:val="0"/>
        </w:rPr>
        <w:t xml:space="preserve"> odpowiedzi.</w:t>
      </w:r>
    </w:p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>
          <w:i w:val="1"/>
          <w:iCs w:val="1"/>
          <w:rtl w:val="0"/>
        </w:rPr>
        <w:t xml:space="preserve">Wyniki ilustrują, jak Polacy radzą sobie z regulacją emocjonalną i potrzebą przynależności za pomocą relacji. Stabilność psychiczna człowieka opiera się na tzw. sieciach wsparcia społecznego. Fakt, że aż 20% badanych odnajduje w pracy wsparcie, a 17% przyjaźń, to te relacje działają jak naturalny amortyzator chronicznego stresu. Niepokój budzi jednak rozłam: dokładnie tyle samo osób, ile deklaruje czystą przyjaźń (17%), oraz tyle samo, ile wybiera samo wsparcie (20%), ucieka w całkowite odcięcie emocjonalne (20% – brak silnych więzi). Ta co piąta osoba w polskim biurze reprezentuje psychologiczny styl unikania lub wycofania. 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shd w:fill="fefefe" w:val="clear"/>
          <w:rtl w:val="0"/>
        </w:rPr>
        <w:t xml:space="preserve">- mówi Aleksandra Skimina, psycholog, Prezentmarzeń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6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Aż 80% badanych deklaruje integrację z zespołem</w:t>
      </w:r>
    </w:p>
    <w:p w:rsidR="00000000" w:rsidDel="00000000" w:rsidP="00000000" w:rsidRDefault="00000000" w:rsidRPr="00000000" w14:paraId="00000017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Występuje w</w:t>
      </w:r>
      <w:r w:rsidDel="00000000" w:rsidR="00000000" w:rsidRPr="00000000">
        <w:rPr>
          <w:rtl w:val="0"/>
        </w:rPr>
        <w:t xml:space="preserve">ysoki poziom integracji społecznej w polskich przedsiębiorstwach. Zdecydowana większość ankietowanych (</w:t>
      </w:r>
      <w:r w:rsidDel="00000000" w:rsidR="00000000" w:rsidRPr="00000000">
        <w:rPr>
          <w:b w:val="1"/>
          <w:bCs w:val="1"/>
          <w:rtl w:val="0"/>
        </w:rPr>
        <w:t xml:space="preserve">57%</w:t>
      </w:r>
      <w:r w:rsidDel="00000000" w:rsidR="00000000" w:rsidRPr="00000000">
        <w:rPr>
          <w:rtl w:val="0"/>
        </w:rPr>
        <w:t xml:space="preserve">) odpowiada </w:t>
      </w:r>
      <w:r w:rsidDel="00000000" w:rsidR="00000000" w:rsidRPr="00000000">
        <w:rPr>
          <w:b w:val="1"/>
          <w:bCs w:val="1"/>
          <w:rtl w:val="0"/>
        </w:rPr>
        <w:t xml:space="preserve">„zdecydowanie tak”</w:t>
      </w:r>
      <w:r w:rsidDel="00000000" w:rsidR="00000000" w:rsidRPr="00000000">
        <w:rPr>
          <w:rtl w:val="0"/>
        </w:rPr>
        <w:t xml:space="preserve">, deklarując, że czuje się integralną częścią swojego zespołu. Kolejne </w:t>
      </w:r>
      <w:r w:rsidDel="00000000" w:rsidR="00000000" w:rsidRPr="00000000">
        <w:rPr>
          <w:b w:val="1"/>
          <w:bCs w:val="1"/>
          <w:rtl w:val="0"/>
        </w:rPr>
        <w:t xml:space="preserve">23%</w:t>
      </w:r>
      <w:r w:rsidDel="00000000" w:rsidR="00000000" w:rsidRPr="00000000">
        <w:rPr>
          <w:rtl w:val="0"/>
        </w:rPr>
        <w:t xml:space="preserve"> wybiera odpowiedź </w:t>
      </w:r>
      <w:r w:rsidDel="00000000" w:rsidR="00000000" w:rsidRPr="00000000">
        <w:rPr>
          <w:b w:val="1"/>
          <w:bCs w:val="1"/>
          <w:rtl w:val="0"/>
        </w:rPr>
        <w:t xml:space="preserve">„raczej tak”</w:t>
      </w:r>
      <w:r w:rsidDel="00000000" w:rsidR="00000000" w:rsidRPr="00000000">
        <w:rPr>
          <w:rtl w:val="0"/>
        </w:rPr>
        <w:t xml:space="preserve"> (doceniając przynależność mimo sporadycznych wątpliwości), co daje łącznie </w:t>
      </w:r>
      <w:r w:rsidDel="00000000" w:rsidR="00000000" w:rsidRPr="00000000">
        <w:rPr>
          <w:b w:val="1"/>
          <w:bCs w:val="1"/>
          <w:rtl w:val="0"/>
        </w:rPr>
        <w:t xml:space="preserve">80% pozytywnych deklaracji</w:t>
      </w:r>
      <w:r w:rsidDel="00000000" w:rsidR="00000000" w:rsidRPr="00000000">
        <w:rPr>
          <w:rtl w:val="0"/>
        </w:rPr>
        <w:t xml:space="preserve">. Brak pewności co do swojego zaangażowania wyraża </w:t>
      </w:r>
      <w:r w:rsidDel="00000000" w:rsidR="00000000" w:rsidRPr="00000000">
        <w:rPr>
          <w:b w:val="1"/>
          <w:bCs w:val="1"/>
          <w:rtl w:val="0"/>
        </w:rPr>
        <w:t xml:space="preserve">8%</w:t>
      </w:r>
      <w:r w:rsidDel="00000000" w:rsidR="00000000" w:rsidRPr="00000000">
        <w:rPr>
          <w:rtl w:val="0"/>
        </w:rPr>
        <w:t xml:space="preserve"> badanych, natomiast </w:t>
      </w:r>
      <w:r w:rsidDel="00000000" w:rsidR="00000000" w:rsidRPr="00000000">
        <w:rPr>
          <w:b w:val="1"/>
          <w:bCs w:val="1"/>
          <w:rtl w:val="0"/>
        </w:rPr>
        <w:t xml:space="preserve">12%</w:t>
      </w:r>
      <w:r w:rsidDel="00000000" w:rsidR="00000000" w:rsidRPr="00000000">
        <w:rPr>
          <w:rtl w:val="0"/>
        </w:rPr>
        <w:t xml:space="preserve"> respondentów odczuwa wyraźny deficit przynależności (</w:t>
      </w:r>
      <w:r w:rsidDel="00000000" w:rsidR="00000000" w:rsidRPr="00000000">
        <w:rPr>
          <w:b w:val="1"/>
          <w:bCs w:val="1"/>
          <w:rtl w:val="0"/>
        </w:rPr>
        <w:t xml:space="preserve">6%</w:t>
      </w:r>
      <w:r w:rsidDel="00000000" w:rsidR="00000000" w:rsidRPr="00000000">
        <w:rPr>
          <w:rtl w:val="0"/>
        </w:rPr>
        <w:t xml:space="preserve"> raczej nie czuje się częścią zespołu, a </w:t>
      </w:r>
      <w:r w:rsidDel="00000000" w:rsidR="00000000" w:rsidRPr="00000000">
        <w:rPr>
          <w:b w:val="1"/>
          <w:bCs w:val="1"/>
          <w:rtl w:val="0"/>
        </w:rPr>
        <w:t xml:space="preserve">6%</w:t>
      </w:r>
      <w:r w:rsidDel="00000000" w:rsidR="00000000" w:rsidRPr="00000000">
        <w:rPr>
          <w:rtl w:val="0"/>
        </w:rPr>
        <w:t xml:space="preserve"> deklaruje kategoryczne poczucie wyłączenia lub izolacji).</w:t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i w:val="1"/>
          <w:iCs w:val="1"/>
          <w:rtl w:val="0"/>
        </w:rPr>
        <w:t xml:space="preserve">Te wyniki diagnozują jedną z najważniejszych potrzeb ewolucyjnych człowieka – potrzebę przynależności, która w piramidzie Maslowa stanowi fundament dla budowania poczucia własnej wartości. Wynik 57% odpowiedzi zdecydowanie pozytywnych pokazuje, że polskie środowiska pracy w większości dobrze spełniają funkcję ochronną dla zdrowia psychicznego. Bycie integralną częścią grupy aktywuje w mózgu obszary odpowiedzialne za poczucie bezpieczeństwa i redukuje poziom kortyzolu.</w:t>
      </w:r>
      <w:r w:rsidDel="00000000" w:rsidR="00000000" w:rsidRPr="00000000">
        <w:rPr>
          <w:rtl w:val="0"/>
        </w:rPr>
        <w:t xml:space="preserve"> - </w:t>
      </w:r>
      <w:r w:rsidDel="00000000" w:rsidR="00000000" w:rsidRPr="00000000">
        <w:rPr>
          <w:shd w:fill="fefefe" w:val="clear"/>
          <w:rtl w:val="0"/>
        </w:rPr>
        <w:t xml:space="preserve">mówi Aleksandra Skimina, psycholog, Prezentmarzeń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Czynnik troski o życie osobiste </w:t>
      </w:r>
    </w:p>
    <w:p w:rsidR="00000000" w:rsidDel="00000000" w:rsidP="00000000" w:rsidRDefault="00000000" w:rsidRPr="00000000" w14:paraId="0000001B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P</w:t>
      </w:r>
      <w:r w:rsidDel="00000000" w:rsidR="00000000" w:rsidRPr="00000000">
        <w:rPr>
          <w:rtl w:val="0"/>
        </w:rPr>
        <w:t xml:space="preserve">ostrzeganie pracodawcy jako podmiotu dbającego o całokształt życia pracownika wywiera kluczowy wpływ na morale zespołu. Zdecydowana większość respondentów (</w:t>
      </w:r>
      <w:r w:rsidDel="00000000" w:rsidR="00000000" w:rsidRPr="00000000">
        <w:rPr>
          <w:b w:val="1"/>
          <w:bCs w:val="1"/>
          <w:rtl w:val="0"/>
        </w:rPr>
        <w:t xml:space="preserve">62%</w:t>
      </w:r>
      <w:r w:rsidDel="00000000" w:rsidR="00000000" w:rsidRPr="00000000">
        <w:rPr>
          <w:rtl w:val="0"/>
        </w:rPr>
        <w:t xml:space="preserve">) deklaruje kategoryczną zgodę (</w:t>
      </w:r>
      <w:r w:rsidDel="00000000" w:rsidR="00000000" w:rsidRPr="00000000">
        <w:rPr>
          <w:b w:val="1"/>
          <w:bCs w:val="1"/>
          <w:rtl w:val="0"/>
        </w:rPr>
        <w:t xml:space="preserve">„zdecydowanie się zgadzam”</w:t>
      </w:r>
      <w:r w:rsidDel="00000000" w:rsidR="00000000" w:rsidRPr="00000000">
        <w:rPr>
          <w:rtl w:val="0"/>
        </w:rPr>
        <w:t xml:space="preserve">), podkreślając, że troska o życie osobiste directly podnosi ich poczucie wartości oraz zaangażowanie w pracę. Kolejne </w:t>
      </w:r>
      <w:r w:rsidDel="00000000" w:rsidR="00000000" w:rsidRPr="00000000">
        <w:rPr>
          <w:b w:val="1"/>
          <w:bCs w:val="1"/>
          <w:rtl w:val="0"/>
        </w:rPr>
        <w:t xml:space="preserve">12%</w:t>
      </w:r>
      <w:r w:rsidDel="00000000" w:rsidR="00000000" w:rsidRPr="00000000">
        <w:rPr>
          <w:rtl w:val="0"/>
        </w:rPr>
        <w:t xml:space="preserve"> wybiera odpowiedź </w:t>
      </w:r>
      <w:r w:rsidDel="00000000" w:rsidR="00000000" w:rsidRPr="00000000">
        <w:rPr>
          <w:b w:val="1"/>
          <w:bCs w:val="1"/>
          <w:rtl w:val="0"/>
        </w:rPr>
        <w:t xml:space="preserve">„raczej się zgadzam”</w:t>
      </w:r>
      <w:r w:rsidDel="00000000" w:rsidR="00000000" w:rsidRPr="00000000">
        <w:rPr>
          <w:rtl w:val="0"/>
        </w:rPr>
        <w:t xml:space="preserve"> (uznając ten czynnik za istotny, lecz niejedyny), co daje łącznie </w:t>
      </w:r>
      <w:r w:rsidDel="00000000" w:rsidR="00000000" w:rsidRPr="00000000">
        <w:rPr>
          <w:b w:val="1"/>
          <w:bCs w:val="1"/>
          <w:rtl w:val="0"/>
        </w:rPr>
        <w:t xml:space="preserve">74% ocen pozytywnych</w:t>
      </w:r>
      <w:r w:rsidDel="00000000" w:rsidR="00000000" w:rsidRPr="00000000">
        <w:rPr>
          <w:rtl w:val="0"/>
        </w:rPr>
        <w:t xml:space="preserve">. Brak pewności deklaruje </w:t>
      </w:r>
      <w:r w:rsidDel="00000000" w:rsidR="00000000" w:rsidRPr="00000000">
        <w:rPr>
          <w:b w:val="1"/>
          <w:bCs w:val="1"/>
          <w:rtl w:val="0"/>
        </w:rPr>
        <w:t xml:space="preserve">10%</w:t>
      </w:r>
      <w:r w:rsidDel="00000000" w:rsidR="00000000" w:rsidRPr="00000000">
        <w:rPr>
          <w:rtl w:val="0"/>
        </w:rPr>
        <w:t xml:space="preserve"> ankietowanych, natomiast </w:t>
      </w:r>
      <w:r w:rsidDel="00000000" w:rsidR="00000000" w:rsidRPr="00000000">
        <w:rPr>
          <w:b w:val="1"/>
          <w:bCs w:val="1"/>
          <w:rtl w:val="0"/>
        </w:rPr>
        <w:t xml:space="preserve">16%</w:t>
      </w:r>
      <w:r w:rsidDel="00000000" w:rsidR="00000000" w:rsidRPr="00000000">
        <w:rPr>
          <w:rtl w:val="0"/>
        </w:rPr>
        <w:t xml:space="preserve"> badanych sprzeciwia się tej tezie (</w:t>
      </w:r>
      <w:r w:rsidDel="00000000" w:rsidR="00000000" w:rsidRPr="00000000">
        <w:rPr>
          <w:b w:val="1"/>
          <w:bCs w:val="1"/>
          <w:rtl w:val="0"/>
        </w:rPr>
        <w:t xml:space="preserve">8%</w:t>
      </w:r>
      <w:r w:rsidDel="00000000" w:rsidR="00000000" w:rsidRPr="00000000">
        <w:rPr>
          <w:rtl w:val="0"/>
        </w:rPr>
        <w:t xml:space="preserve"> raczej się nie zgadza, przedkładając np. kwestie zdrowotne, a </w:t>
      </w:r>
      <w:r w:rsidDel="00000000" w:rsidR="00000000" w:rsidRPr="00000000">
        <w:rPr>
          <w:b w:val="1"/>
          <w:bCs w:val="1"/>
          <w:rtl w:val="0"/>
        </w:rPr>
        <w:t xml:space="preserve">8%</w:t>
      </w:r>
      <w:r w:rsidDel="00000000" w:rsidR="00000000" w:rsidRPr="00000000">
        <w:rPr>
          <w:rtl w:val="0"/>
        </w:rPr>
        <w:t xml:space="preserve"> kategorycznie odrzuca wpływ tej troski na poziom docenienia).</w:t>
      </w:r>
    </w:p>
    <w:p w:rsidR="00000000" w:rsidDel="00000000" w:rsidP="00000000" w:rsidRDefault="00000000" w:rsidRPr="00000000" w14:paraId="0000001C">
      <w:pPr>
        <w:spacing w:after="240" w:before="240" w:lineRule="auto"/>
        <w:jc w:val="both"/>
        <w:rPr/>
      </w:pPr>
      <w:r w:rsidDel="00000000" w:rsidR="00000000" w:rsidRPr="00000000">
        <w:rPr>
          <w:i w:val="1"/>
          <w:iCs w:val="1"/>
          <w:rtl w:val="0"/>
        </w:rPr>
        <w:t xml:space="preserve">Aż 62% twardych wskazań na „zdecydowanie się zgadzam” (a łącznie 74% w segmencie pozytywnym) oznacza, że zatrudnienie, uległa całkowitej zmianie. Dziś pracownik oczekuje formatu premium: całościowej opieki nad jego ekosystemem życiowym (Life-Centric Marketing). Benefity w stylu kart sportowych czy owocowych czwartków to prehistoria. Nową przewagą konkurencyjną stają się usługi i rozwiązania, które realnie ułatwiają pracownikowi życie prywatne: elastyczność czasu pracy pozwalająca odebrać dziecko ze szkoły, dofinansowanie opieki nad seniorami czy wsparcie w kryzysach osobistych. Pracownik, którego życie osobiste jest szanowane i wspierane przez markę, wykazuje najwyższy poziom lojalności emocjonalnej</w:t>
      </w:r>
      <w:r w:rsidDel="00000000" w:rsidR="00000000" w:rsidRPr="00000000">
        <w:rPr>
          <w:rtl w:val="0"/>
        </w:rPr>
        <w:t xml:space="preserve">. - </w:t>
      </w:r>
      <w:r w:rsidDel="00000000" w:rsidR="00000000" w:rsidRPr="00000000">
        <w:rPr>
          <w:shd w:fill="fefefe" w:val="clear"/>
          <w:rtl w:val="0"/>
        </w:rPr>
        <w:t xml:space="preserve"> mówi Grzegorz Rożalski, CEO Emotivo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D">
      <w:pPr>
        <w:spacing w:after="240" w:before="240" w:lineRule="auto"/>
        <w:jc w:val="both"/>
        <w:rPr/>
      </w:pPr>
      <w:r w:rsidDel="00000000" w:rsidR="00000000" w:rsidRPr="00000000">
        <w:rPr>
          <w:i w:val="1"/>
          <w:iCs w:val="1"/>
          <w:rtl w:val="0"/>
        </w:rPr>
        <w:t xml:space="preserve">To pytanie dotyka samego serca transformacji kulturowej epoki późnej nowoczesności. Przez dekady żyliśmy w paradygmacie Work-Life Balance, który zakładał, że praca i życie to dwie rywalizujące ze sobą szale wagi. Wyniki pokazują, że ten dualizm umarł. Polacy masowo oczekują Work-Life Integration. Chcą, aby praca była organicznie dostosowana do rytmu ich życia osobistego, a nie odwrotnie. Fakt, że blisko 2/3 społeczeństwa (62%) uzależnia poczucie własnej wartości od tego, jak pracodawca traktuje ich prywatność, to ogromna zmiana. Stajemy się społeczeństwem dojrzałym, zachodnim, w którym dobrostan rodziny są wartościami nadrzędnymi.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- mówi Małgorzata Dębska, Innovation PR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Praktyki integracyjne w organizacjach</w:t>
      </w:r>
    </w:p>
    <w:p w:rsidR="00000000" w:rsidDel="00000000" w:rsidP="00000000" w:rsidRDefault="00000000" w:rsidRPr="00000000" w14:paraId="0000001F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Łącznie </w:t>
      </w:r>
      <w:r w:rsidDel="00000000" w:rsidR="00000000" w:rsidRPr="00000000">
        <w:rPr>
          <w:b w:val="1"/>
          <w:bCs w:val="1"/>
          <w:rtl w:val="0"/>
        </w:rPr>
        <w:t xml:space="preserve">79%</w:t>
      </w:r>
      <w:r w:rsidDel="00000000" w:rsidR="00000000" w:rsidRPr="00000000">
        <w:rPr>
          <w:rtl w:val="0"/>
        </w:rPr>
        <w:t xml:space="preserve"> ankietowanych deklaruje, że w ich miejscu pracy organizowane są inicjatywy integrujące zespół: </w:t>
      </w:r>
      <w:r w:rsidDel="00000000" w:rsidR="00000000" w:rsidRPr="00000000">
        <w:rPr>
          <w:b w:val="1"/>
          <w:bCs w:val="1"/>
          <w:rtl w:val="0"/>
        </w:rPr>
        <w:t xml:space="preserve">42%</w:t>
      </w:r>
      <w:r w:rsidDel="00000000" w:rsidR="00000000" w:rsidRPr="00000000">
        <w:rPr>
          <w:rtl w:val="0"/>
        </w:rPr>
        <w:t xml:space="preserve"> odpowiada </w:t>
      </w:r>
      <w:r w:rsidDel="00000000" w:rsidR="00000000" w:rsidRPr="00000000">
        <w:rPr>
          <w:b w:val="1"/>
          <w:bCs w:val="1"/>
          <w:rtl w:val="0"/>
        </w:rPr>
        <w:t xml:space="preserve">„zdecydowanie tak”</w:t>
      </w:r>
      <w:r w:rsidDel="00000000" w:rsidR="00000000" w:rsidRPr="00000000">
        <w:rPr>
          <w:rtl w:val="0"/>
        </w:rPr>
        <w:t xml:space="preserve">, podkreślając regularność i różnorodność tych wydarzeń, a </w:t>
      </w:r>
      <w:r w:rsidDel="00000000" w:rsidR="00000000" w:rsidRPr="00000000">
        <w:rPr>
          <w:b w:val="1"/>
          <w:bCs w:val="1"/>
          <w:rtl w:val="0"/>
        </w:rPr>
        <w:t xml:space="preserve">37%</w:t>
      </w:r>
      <w:r w:rsidDel="00000000" w:rsidR="00000000" w:rsidRPr="00000000">
        <w:rPr>
          <w:rtl w:val="0"/>
        </w:rPr>
        <w:t xml:space="preserve"> wybiera opcję </w:t>
      </w:r>
      <w:r w:rsidDel="00000000" w:rsidR="00000000" w:rsidRPr="00000000">
        <w:rPr>
          <w:b w:val="1"/>
          <w:bCs w:val="1"/>
          <w:rtl w:val="0"/>
        </w:rPr>
        <w:t xml:space="preserve">„raczej tak”</w:t>
      </w:r>
      <w:r w:rsidDel="00000000" w:rsidR="00000000" w:rsidRPr="00000000">
        <w:rPr>
          <w:rtl w:val="0"/>
        </w:rPr>
        <w:t xml:space="preserve"> (dostrzegając działania integracyjne, lecz wskazując na ich niższą częstotliwość). Brak pewności lub nieregularność zauważa </w:t>
      </w:r>
      <w:r w:rsidDel="00000000" w:rsidR="00000000" w:rsidRPr="00000000">
        <w:rPr>
          <w:b w:val="1"/>
          <w:bCs w:val="1"/>
          <w:rtl w:val="0"/>
        </w:rPr>
        <w:t xml:space="preserve">8%</w:t>
      </w:r>
      <w:r w:rsidDel="00000000" w:rsidR="00000000" w:rsidRPr="00000000">
        <w:rPr>
          <w:rtl w:val="0"/>
        </w:rPr>
        <w:t xml:space="preserve"> badanych, natomiast </w:t>
      </w:r>
      <w:r w:rsidDel="00000000" w:rsidR="00000000" w:rsidRPr="00000000">
        <w:rPr>
          <w:b w:val="1"/>
          <w:bCs w:val="1"/>
          <w:rtl w:val="0"/>
        </w:rPr>
        <w:t xml:space="preserve">13%</w:t>
      </w:r>
      <w:r w:rsidDel="00000000" w:rsidR="00000000" w:rsidRPr="00000000">
        <w:rPr>
          <w:rtl w:val="0"/>
        </w:rPr>
        <w:t xml:space="preserve"> respondentów wskazuje na niedostatek lub całkowity brak takich inicjatyw (</w:t>
      </w:r>
      <w:r w:rsidDel="00000000" w:rsidR="00000000" w:rsidRPr="00000000">
        <w:rPr>
          <w:b w:val="1"/>
          <w:bCs w:val="1"/>
          <w:rtl w:val="0"/>
        </w:rPr>
        <w:t xml:space="preserve">7%</w:t>
      </w:r>
      <w:r w:rsidDel="00000000" w:rsidR="00000000" w:rsidRPr="00000000">
        <w:rPr>
          <w:rtl w:val="0"/>
        </w:rPr>
        <w:t xml:space="preserve"> raczej nie, a </w:t>
      </w:r>
      <w:r w:rsidDel="00000000" w:rsidR="00000000" w:rsidRPr="00000000">
        <w:rPr>
          <w:b w:val="1"/>
          <w:bCs w:val="1"/>
          <w:rtl w:val="0"/>
        </w:rPr>
        <w:t xml:space="preserve">6%</w:t>
      </w:r>
      <w:r w:rsidDel="00000000" w:rsidR="00000000" w:rsidRPr="00000000">
        <w:rPr>
          <w:rtl w:val="0"/>
        </w:rPr>
        <w:t xml:space="preserve"> kategorycznie nie).</w:t>
      </w:r>
    </w:p>
    <w:p w:rsidR="00000000" w:rsidDel="00000000" w:rsidP="00000000" w:rsidRDefault="00000000" w:rsidRPr="00000000" w14:paraId="00000020">
      <w:pPr>
        <w:spacing w:after="240" w:before="240" w:lineRule="auto"/>
        <w:jc w:val="both"/>
        <w:rPr/>
      </w:pPr>
      <w:r w:rsidDel="00000000" w:rsidR="00000000" w:rsidRPr="00000000">
        <w:rPr>
          <w:i w:val="1"/>
          <w:iCs w:val="1"/>
          <w:rtl w:val="0"/>
        </w:rPr>
        <w:t xml:space="preserve">Polski rynek traktuje integrację jako kluczowy kanał kultury organizacyjnej. Suma odpowiedzi pozytywnych (79% dla a + b) pokazuje, że budowanie relacji wśród pracowników jest stale zasilany budżetowo przez blisko 4/5 firm. 42% twardych wskazań („zdecydowanie tak”) pokazuje segment firm, które zrozumiały mechanizm Customer Lifetime Value w odniesieniu do pracownika – wiedzą, że regularne eventy, wspólne wyjścia czy grywalizacja to nie koszt, a inwestycja w retencję i obniżenie wskaźnika rotacji. Z kolei segment 37% (b) to firmy działające w trybie sporadycznym (np. jedna duża impreza świąteczna i piknik letni). To dobra baza, ale brakuje tu stałego, regularnego podtrzymywania zaangażowania między pracownikami.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hd w:fill="fefefe" w:val="clear"/>
          <w:rtl w:val="0"/>
        </w:rPr>
        <w:t xml:space="preserve">- mówi Grzegorz Rożalski, CEO Emotivo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1">
      <w:pPr>
        <w:spacing w:after="240" w:before="240" w:lineRule="auto"/>
        <w:jc w:val="both"/>
        <w:rPr/>
      </w:pPr>
      <w:r w:rsidDel="00000000" w:rsidR="00000000" w:rsidRPr="00000000">
        <w:rPr>
          <w:i w:val="1"/>
          <w:iCs w:val="1"/>
          <w:rtl w:val="0"/>
        </w:rPr>
        <w:t xml:space="preserve">W psychologii behawioralnej wiemy, że relacje nie budują się same z siebie w próżni zadaniowej – potrzebują bezpiecznego, odciążonego z presji czasu. Fakt, że dla 42% badanych te działania są stałym rytuałem, to świetna informacja dla zdrowia psychicznego pracowników. Regularna integracja obniża poziom lęku i buduje poczucie bezpieczeństwa psychologicznego. Integracja działa terapeutycznie i zbliża ludzi tylko wtedy, gdy jest autentyczna i dobrowolna. Jeśli firma organizuje huczne imprezy (stąd wysokie 42%), ale na co dzień toleruje toksyczne zarządzanie i nierealne targety, to takie działania są przez psychikę pracownika odrzucane jako fasadowe, sztuczne i pogłębiające dysonans poznawczy</w:t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shd w:fill="fefefe" w:val="clear"/>
          <w:rtl w:val="0"/>
        </w:rPr>
        <w:t xml:space="preserve">- mówi Aleksandra Skimina, psycholog, Prezentmarzeń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2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Częstotliwość pozazakładowych wydarzeń integracyjnych</w:t>
      </w:r>
    </w:p>
    <w:p w:rsidR="00000000" w:rsidDel="00000000" w:rsidP="00000000" w:rsidRDefault="00000000" w:rsidRPr="00000000" w14:paraId="0000002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W</w:t>
      </w:r>
      <w:r w:rsidDel="00000000" w:rsidR="00000000" w:rsidRPr="00000000">
        <w:rPr>
          <w:rtl w:val="0"/>
        </w:rPr>
        <w:t xml:space="preserve">ysoki poziom zaangażowania organizacji w budowanie relacji pracowniczych poza tradycyjnym środowiskiem biurowym. Łącznie </w:t>
      </w:r>
      <w:r w:rsidDel="00000000" w:rsidR="00000000" w:rsidRPr="00000000">
        <w:rPr>
          <w:b w:val="1"/>
          <w:bCs w:val="1"/>
          <w:rtl w:val="0"/>
        </w:rPr>
        <w:t xml:space="preserve">56%</w:t>
      </w:r>
      <w:r w:rsidDel="00000000" w:rsidR="00000000" w:rsidRPr="00000000">
        <w:rPr>
          <w:rtl w:val="0"/>
        </w:rPr>
        <w:t xml:space="preserve"> badanych deklaruje, że w ich firmach często lub bardzo często odbywają się pozazakładowe wydarzenia integracyjne (</w:t>
      </w:r>
      <w:r w:rsidDel="00000000" w:rsidR="00000000" w:rsidRPr="00000000">
        <w:rPr>
          <w:b w:val="1"/>
          <w:bCs w:val="1"/>
          <w:rtl w:val="0"/>
        </w:rPr>
        <w:t xml:space="preserve">29%</w:t>
      </w:r>
      <w:r w:rsidDel="00000000" w:rsidR="00000000" w:rsidRPr="00000000">
        <w:rPr>
          <w:rtl w:val="0"/>
        </w:rPr>
        <w:t xml:space="preserve"> wskazuje na odpowiedź </w:t>
      </w:r>
      <w:r w:rsidDel="00000000" w:rsidR="00000000" w:rsidRPr="00000000">
        <w:rPr>
          <w:b w:val="1"/>
          <w:bCs w:val="1"/>
          <w:rtl w:val="0"/>
        </w:rPr>
        <w:t xml:space="preserve">„bardzo często”</w:t>
      </w:r>
      <w:r w:rsidDel="00000000" w:rsidR="00000000" w:rsidRPr="00000000">
        <w:rPr>
          <w:rtl w:val="0"/>
        </w:rPr>
        <w:t xml:space="preserve">, a </w:t>
      </w:r>
      <w:r w:rsidDel="00000000" w:rsidR="00000000" w:rsidRPr="00000000">
        <w:rPr>
          <w:b w:val="1"/>
          <w:bCs w:val="1"/>
          <w:rtl w:val="0"/>
        </w:rPr>
        <w:t xml:space="preserve">27%</w:t>
      </w:r>
      <w:r w:rsidDel="00000000" w:rsidR="00000000" w:rsidRPr="00000000">
        <w:rPr>
          <w:rtl w:val="0"/>
        </w:rPr>
        <w:t xml:space="preserve"> na </w:t>
      </w:r>
      <w:r w:rsidDel="00000000" w:rsidR="00000000" w:rsidRPr="00000000">
        <w:rPr>
          <w:b w:val="1"/>
          <w:bCs w:val="1"/>
          <w:rtl w:val="0"/>
        </w:rPr>
        <w:t xml:space="preserve">„często”</w:t>
      </w:r>
      <w:r w:rsidDel="00000000" w:rsidR="00000000" w:rsidRPr="00000000">
        <w:rPr>
          <w:rtl w:val="0"/>
        </w:rPr>
        <w:t xml:space="preserve">). Dalsze </w:t>
      </w:r>
      <w:r w:rsidDel="00000000" w:rsidR="00000000" w:rsidRPr="00000000">
        <w:rPr>
          <w:b w:val="1"/>
          <w:bCs w:val="1"/>
          <w:rtl w:val="0"/>
        </w:rPr>
        <w:t xml:space="preserve">22%</w:t>
      </w:r>
      <w:r w:rsidDel="00000000" w:rsidR="00000000" w:rsidRPr="00000000">
        <w:rPr>
          <w:rtl w:val="0"/>
        </w:rPr>
        <w:t xml:space="preserve"> respondentów doświadcza takich inicjatyw </w:t>
      </w:r>
      <w:r w:rsidDel="00000000" w:rsidR="00000000" w:rsidRPr="00000000">
        <w:rPr>
          <w:b w:val="1"/>
          <w:bCs w:val="1"/>
          <w:rtl w:val="0"/>
        </w:rPr>
        <w:t xml:space="preserve">od czasu do czasu</w:t>
      </w:r>
      <w:r w:rsidDel="00000000" w:rsidR="00000000" w:rsidRPr="00000000">
        <w:rPr>
          <w:rtl w:val="0"/>
        </w:rPr>
        <w:t xml:space="preserve">, podczas gdy dla </w:t>
      </w:r>
      <w:r w:rsidDel="00000000" w:rsidR="00000000" w:rsidRPr="00000000">
        <w:rPr>
          <w:b w:val="1"/>
          <w:bCs w:val="1"/>
          <w:rtl w:val="0"/>
        </w:rPr>
        <w:t xml:space="preserve">22%</w:t>
      </w:r>
      <w:r w:rsidDel="00000000" w:rsidR="00000000" w:rsidRPr="00000000">
        <w:rPr>
          <w:rtl w:val="0"/>
        </w:rPr>
        <w:t xml:space="preserve"> ankietowanych są one rzadkością lub w ogóle nie mają miejsca (</w:t>
      </w:r>
      <w:r w:rsidDel="00000000" w:rsidR="00000000" w:rsidRPr="00000000">
        <w:rPr>
          <w:b w:val="1"/>
          <w:bCs w:val="1"/>
          <w:rtl w:val="0"/>
        </w:rPr>
        <w:t xml:space="preserve">9%</w:t>
      </w:r>
      <w:r w:rsidDel="00000000" w:rsidR="00000000" w:rsidRPr="00000000">
        <w:rPr>
          <w:rtl w:val="0"/>
        </w:rPr>
        <w:t xml:space="preserve"> odpowiada </w:t>
      </w:r>
      <w:r w:rsidDel="00000000" w:rsidR="00000000" w:rsidRPr="00000000">
        <w:rPr>
          <w:b w:val="1"/>
          <w:bCs w:val="1"/>
          <w:rtl w:val="0"/>
        </w:rPr>
        <w:t xml:space="preserve">„rzadko”</w:t>
      </w:r>
      <w:r w:rsidDel="00000000" w:rsidR="00000000" w:rsidRPr="00000000">
        <w:rPr>
          <w:rtl w:val="0"/>
        </w:rPr>
        <w:t xml:space="preserve">, a </w:t>
      </w:r>
      <w:r w:rsidDel="00000000" w:rsidR="00000000" w:rsidRPr="00000000">
        <w:rPr>
          <w:b w:val="1"/>
          <w:bCs w:val="1"/>
          <w:rtl w:val="0"/>
        </w:rPr>
        <w:t xml:space="preserve">13%</w:t>
      </w:r>
      <w:r w:rsidDel="00000000" w:rsidR="00000000" w:rsidRPr="00000000">
        <w:rPr>
          <w:rtl w:val="0"/>
        </w:rPr>
        <w:t xml:space="preserve"> deklaruje odpowiedź </w:t>
      </w:r>
      <w:r w:rsidDel="00000000" w:rsidR="00000000" w:rsidRPr="00000000">
        <w:rPr>
          <w:b w:val="1"/>
          <w:bCs w:val="1"/>
          <w:rtl w:val="0"/>
        </w:rPr>
        <w:t xml:space="preserve">„nigdy”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24">
      <w:pPr>
        <w:spacing w:after="240" w:before="240" w:lineRule="auto"/>
        <w:jc w:val="both"/>
        <w:rPr>
          <w:shd w:fill="fefefe" w:val="clear"/>
        </w:rPr>
      </w:pPr>
      <w:r w:rsidDel="00000000" w:rsidR="00000000" w:rsidRPr="00000000">
        <w:rPr>
          <w:i w:val="1"/>
          <w:iCs w:val="1"/>
          <w:rtl w:val="0"/>
        </w:rPr>
        <w:t xml:space="preserve">Łącznie aż 56% organizacji (a + b) bardzo często lub często organizuje dla swoich pracowników wyjazdy i warsztaty poza środowiskiem biurowym. Ponad połowa rynku traktuje eventy jako twarde narzędzie budowania lojalności. Zwracam jednak uwagę na 13% odpowiedzi „nigdy” przy obecnych oczekiwaniach kandydatów, brak jakichkolwiek wydarzeń pozapracowniczych to wizerunkowy strzał w kolano, który pozycjonuje markę jako przestarzałą i skąpą.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shd w:fill="fefefe" w:val="clear"/>
          <w:rtl w:val="0"/>
        </w:rPr>
        <w:t xml:space="preserve">- mówi Grzegorz Rożalski, CEO Emotivo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40" w:before="240" w:lineRule="auto"/>
        <w:jc w:val="both"/>
        <w:rPr/>
      </w:pPr>
      <w:r w:rsidDel="00000000" w:rsidR="00000000" w:rsidRPr="00000000">
        <w:rPr>
          <w:i w:val="1"/>
          <w:iCs w:val="1"/>
          <w:rtl w:val="0"/>
        </w:rPr>
        <w:t xml:space="preserve">Ten rozkład odpowiedzi ma ogromne znaczenie dla procesu odbudowy zasobów poznawczych pracowników. Wyjazd integracyjny czy warsztat kreatywny to zupełnie inna kategoria bodźca niż wspólna kawa w biurowej kuchni. Zmiana kontekstu przestrzennego (tzw. environmental shift) pozwala układowi nerwowemu na głębokie wyjście z trybu walki i ucieczki, w którym pracownicy funkcjonują na co dzień. Jeśli jednak wydarzenia odbywają się kosztem weekendów lub czasu prywatnego, przestają być benefitem, a stają się kolejnym źródłem stresu i presji, generując opór i poczucie naruszania granic osobistych.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shd w:fill="fefefe" w:val="clear"/>
          <w:rtl w:val="0"/>
        </w:rPr>
        <w:t xml:space="preserve">- mówi Aleksandra Skimina, psycholog, Prezentmarzeń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6">
      <w:pPr>
        <w:spacing w:after="240" w:before="240" w:lineRule="auto"/>
        <w:jc w:val="both"/>
        <w:rPr/>
      </w:pPr>
      <w:r w:rsidDel="00000000" w:rsidR="00000000" w:rsidRPr="00000000">
        <w:rPr>
          <w:i w:val="1"/>
          <w:iCs w:val="1"/>
          <w:rtl w:val="0"/>
        </w:rPr>
        <w:t xml:space="preserve">Te wyniki doskonale obrazują zjawisko, które w socjologii nazywamy kolonizacją czasu wolnego przez korporacje. Skoro 29% firm robi to bardzo często, a 27% często, oznacza to, że miejsce pracy w Polsce przestało być tylko przestrzenią zarobkową, a stało się instytucją, która chce organizować pracownikowi czas także po godzinach. Tradycyjne formy spędzania czasu wolnego (kluby, stowarzyszenia, więzi sąsiedzkie) zanikają, a ich miejsce zajmują zinstytucjonalizowane warsztaty kreatywne czy wyjazdy firmowe. Z perspektywy kulturowej to najbardziej zrównoważony i najzdrowszy segment. Szanuje on tradycyjny podział na życie prywatne i pracę, oferując integrację jako okazjonalne święto, a nie permanentny, nużący rytuał codzienności.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hd w:fill="fefefe" w:val="clear"/>
          <w:rtl w:val="0"/>
        </w:rPr>
        <w:t xml:space="preserve">- mówi Małgorzata Dębska, Innovation PR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7">
      <w:pPr>
        <w:spacing w:after="240" w:before="240" w:lineRule="auto"/>
        <w:jc w:val="both"/>
        <w:rPr/>
      </w:pPr>
      <w:r w:rsidDel="00000000" w:rsidR="00000000" w:rsidRPr="00000000">
        <w:rPr>
          <w:shd w:fill="fefefe" w:val="clear"/>
          <w:rtl w:val="0"/>
        </w:rPr>
        <w:t xml:space="preserve">Raport „Emocje w miejscu pracy - stres i napięcie” zostało zrealizowane przez serwis Prezentmarzeń w 2026 r. na próbie N = 5327 respondentów metodą CAWI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8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