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7896" w14:textId="77777777" w:rsidR="001C6793" w:rsidRDefault="001C6793" w:rsidP="004D2B6A">
      <w:pPr>
        <w:spacing w:after="240" w:line="360" w:lineRule="auto"/>
        <w:jc w:val="both"/>
        <w:rPr>
          <w:b/>
          <w:color w:val="3C001E"/>
          <w:sz w:val="22"/>
          <w:szCs w:val="22"/>
        </w:rPr>
      </w:pPr>
    </w:p>
    <w:p w14:paraId="5644CC69" w14:textId="77777777" w:rsidR="001C6793" w:rsidRPr="00D7573F" w:rsidRDefault="001C6793" w:rsidP="004D2B6A">
      <w:pPr>
        <w:spacing w:after="240" w:line="360" w:lineRule="auto"/>
        <w:jc w:val="both"/>
        <w:rPr>
          <w:b/>
          <w:color w:val="3C001E"/>
          <w:sz w:val="24"/>
          <w:szCs w:val="24"/>
        </w:rPr>
      </w:pPr>
    </w:p>
    <w:p w14:paraId="1FC9D803" w14:textId="77777777" w:rsidR="001C6793" w:rsidRPr="001C6793" w:rsidRDefault="001C6793">
      <w:pPr>
        <w:spacing w:line="360" w:lineRule="auto"/>
        <w:jc w:val="both"/>
        <w:rPr>
          <w:b/>
          <w:bCs/>
          <w:color w:val="3C001E"/>
          <w:sz w:val="28"/>
          <w:szCs w:val="28"/>
        </w:rPr>
      </w:pPr>
      <w:r w:rsidRPr="001C6793">
        <w:rPr>
          <w:b/>
          <w:bCs/>
          <w:color w:val="3C001E"/>
          <w:sz w:val="28"/>
          <w:szCs w:val="28"/>
        </w:rPr>
        <w:t xml:space="preserve">Picasso i polski design w Kamienicy </w:t>
      </w:r>
      <w:proofErr w:type="spellStart"/>
      <w:r w:rsidRPr="001C6793">
        <w:rPr>
          <w:b/>
          <w:bCs/>
          <w:color w:val="3C001E"/>
          <w:sz w:val="28"/>
          <w:szCs w:val="28"/>
        </w:rPr>
        <w:t>Szołayskich</w:t>
      </w:r>
      <w:proofErr w:type="spellEnd"/>
      <w:r w:rsidRPr="001C6793">
        <w:rPr>
          <w:b/>
          <w:bCs/>
          <w:color w:val="3C001E"/>
          <w:sz w:val="28"/>
          <w:szCs w:val="28"/>
        </w:rPr>
        <w:t>. Konfrontacja ceramicznych arcydzieł w Krakowie</w:t>
      </w:r>
    </w:p>
    <w:p w14:paraId="1755FA3C" w14:textId="77777777" w:rsidR="001C6793" w:rsidRDefault="001C6793">
      <w:pPr>
        <w:spacing w:line="360" w:lineRule="auto"/>
        <w:jc w:val="both"/>
        <w:rPr>
          <w:b/>
          <w:bCs/>
          <w:color w:val="3C001E"/>
          <w:sz w:val="24"/>
          <w:szCs w:val="24"/>
        </w:rPr>
      </w:pPr>
    </w:p>
    <w:p w14:paraId="7DFFACFA" w14:textId="7305D793" w:rsidR="001C6793" w:rsidRDefault="001C6793">
      <w:pPr>
        <w:spacing w:line="360" w:lineRule="auto"/>
        <w:jc w:val="both"/>
        <w:rPr>
          <w:b/>
          <w:bCs/>
          <w:color w:val="3C001E"/>
          <w:sz w:val="24"/>
          <w:szCs w:val="24"/>
        </w:rPr>
      </w:pPr>
      <w:r w:rsidRPr="001C6793">
        <w:rPr>
          <w:b/>
          <w:bCs/>
          <w:color w:val="3C001E"/>
          <w:sz w:val="24"/>
          <w:szCs w:val="24"/>
        </w:rPr>
        <w:t>Sześć półmisków, własnoręcznie rytych i malowanych przez Pabla Picassa, od</w:t>
      </w:r>
      <w:r w:rsidR="00EA484E">
        <w:rPr>
          <w:b/>
          <w:bCs/>
          <w:color w:val="3C001E"/>
          <w:sz w:val="24"/>
          <w:szCs w:val="24"/>
        </w:rPr>
        <w:t> </w:t>
      </w:r>
      <w:r w:rsidRPr="001C6793">
        <w:rPr>
          <w:b/>
          <w:bCs/>
          <w:color w:val="3C001E"/>
          <w:sz w:val="24"/>
          <w:szCs w:val="24"/>
        </w:rPr>
        <w:t>11</w:t>
      </w:r>
      <w:r>
        <w:rPr>
          <w:b/>
          <w:bCs/>
          <w:color w:val="3C001E"/>
          <w:sz w:val="24"/>
          <w:szCs w:val="24"/>
        </w:rPr>
        <w:t> </w:t>
      </w:r>
      <w:r w:rsidRPr="001C6793">
        <w:rPr>
          <w:b/>
          <w:bCs/>
          <w:color w:val="3C001E"/>
          <w:sz w:val="24"/>
          <w:szCs w:val="24"/>
        </w:rPr>
        <w:t xml:space="preserve">września będzie można oglądać w Kamienicy </w:t>
      </w:r>
      <w:proofErr w:type="spellStart"/>
      <w:r w:rsidRPr="001C6793">
        <w:rPr>
          <w:b/>
          <w:bCs/>
          <w:color w:val="3C001E"/>
          <w:sz w:val="24"/>
          <w:szCs w:val="24"/>
        </w:rPr>
        <w:t>Szołayskich</w:t>
      </w:r>
      <w:proofErr w:type="spellEnd"/>
      <w:r w:rsidRPr="001C6793">
        <w:rPr>
          <w:b/>
          <w:bCs/>
          <w:color w:val="3C001E"/>
          <w:sz w:val="24"/>
          <w:szCs w:val="24"/>
        </w:rPr>
        <w:t xml:space="preserve"> </w:t>
      </w:r>
      <w:r w:rsidR="00E3688E">
        <w:rPr>
          <w:b/>
          <w:bCs/>
          <w:color w:val="3C001E"/>
          <w:sz w:val="24"/>
          <w:szCs w:val="24"/>
        </w:rPr>
        <w:sym w:font="Symbol" w:char="F02D"/>
      </w:r>
      <w:r w:rsidRPr="001C6793">
        <w:rPr>
          <w:b/>
          <w:bCs/>
          <w:color w:val="3C001E"/>
          <w:sz w:val="24"/>
          <w:szCs w:val="24"/>
        </w:rPr>
        <w:t xml:space="preserve"> Oddziale Muzeum Narodowego w Krakowie. Zwiedzający będą mogli zobaczyć prace hiszpańskiego twórcy w zestawieniu z nowoczesną ceramiką polskich artystek i</w:t>
      </w:r>
      <w:r w:rsidR="00EA484E">
        <w:rPr>
          <w:b/>
          <w:bCs/>
          <w:color w:val="3C001E"/>
          <w:sz w:val="24"/>
          <w:szCs w:val="24"/>
        </w:rPr>
        <w:t> </w:t>
      </w:r>
      <w:r w:rsidRPr="001C6793">
        <w:rPr>
          <w:b/>
          <w:bCs/>
          <w:color w:val="3C001E"/>
          <w:sz w:val="24"/>
          <w:szCs w:val="24"/>
        </w:rPr>
        <w:t xml:space="preserve">artystów. Wystawa „Picasso i </w:t>
      </w:r>
      <w:proofErr w:type="spellStart"/>
      <w:r w:rsidRPr="001C6793">
        <w:rPr>
          <w:b/>
          <w:bCs/>
          <w:color w:val="3C001E"/>
          <w:sz w:val="24"/>
          <w:szCs w:val="24"/>
        </w:rPr>
        <w:t>pikasiaki</w:t>
      </w:r>
      <w:proofErr w:type="spellEnd"/>
      <w:r>
        <w:rPr>
          <w:b/>
          <w:bCs/>
          <w:color w:val="3C001E"/>
          <w:sz w:val="24"/>
          <w:szCs w:val="24"/>
        </w:rPr>
        <w:t>. Nowoczesna ceramika</w:t>
      </w:r>
      <w:r w:rsidRPr="001C6793">
        <w:rPr>
          <w:b/>
          <w:bCs/>
          <w:color w:val="3C001E"/>
          <w:sz w:val="24"/>
          <w:szCs w:val="24"/>
        </w:rPr>
        <w:t>” stawia pytanie o wpływ jednego z najbardziej znanych artystów świata</w:t>
      </w:r>
      <w:r w:rsidR="009C2D88">
        <w:rPr>
          <w:b/>
          <w:bCs/>
          <w:color w:val="3C001E"/>
          <w:sz w:val="24"/>
          <w:szCs w:val="24"/>
        </w:rPr>
        <w:t xml:space="preserve"> </w:t>
      </w:r>
      <w:r w:rsidRPr="001C6793">
        <w:rPr>
          <w:b/>
          <w:bCs/>
          <w:color w:val="3C001E"/>
          <w:sz w:val="24"/>
          <w:szCs w:val="24"/>
        </w:rPr>
        <w:t>na polski design, a</w:t>
      </w:r>
      <w:r w:rsidR="00EA484E">
        <w:rPr>
          <w:b/>
          <w:bCs/>
          <w:color w:val="3C001E"/>
          <w:sz w:val="24"/>
          <w:szCs w:val="24"/>
        </w:rPr>
        <w:t> </w:t>
      </w:r>
      <w:r w:rsidRPr="001C6793">
        <w:rPr>
          <w:b/>
          <w:bCs/>
          <w:color w:val="3C001E"/>
          <w:sz w:val="24"/>
          <w:szCs w:val="24"/>
        </w:rPr>
        <w:t xml:space="preserve">także o to, jak powojenna odwilż wpłynęła na rodzime wzornictwo. </w:t>
      </w:r>
    </w:p>
    <w:p w14:paraId="66E58033" w14:textId="2DB1FA1A" w:rsidR="001C6793" w:rsidRP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  <w:r w:rsidRPr="001C6793">
        <w:rPr>
          <w:color w:val="3C001E"/>
          <w:sz w:val="22"/>
          <w:szCs w:val="22"/>
        </w:rPr>
        <w:t>Pablo Picasso (188</w:t>
      </w:r>
      <w:r w:rsidR="009C2D88">
        <w:rPr>
          <w:color w:val="3C001E"/>
          <w:sz w:val="22"/>
          <w:szCs w:val="22"/>
        </w:rPr>
        <w:t>1</w:t>
      </w:r>
      <w:r w:rsidR="009C2D88">
        <w:rPr>
          <w:color w:val="3C001E"/>
          <w:sz w:val="22"/>
          <w:szCs w:val="22"/>
        </w:rPr>
        <w:sym w:font="Symbol" w:char="F02D"/>
      </w:r>
      <w:r w:rsidRPr="001C6793">
        <w:rPr>
          <w:color w:val="3C001E"/>
          <w:sz w:val="22"/>
          <w:szCs w:val="22"/>
        </w:rPr>
        <w:t>1973), twórca kubizmu, był artystą wszechstronnym. Tworzył obrazy, grafiki, rysunki, scenografie, rzeźby. Ceramiką zainteresował się w dojrzałym wieku, ale pasja ta towarzyszyła mu do ostatnich lat życia. Gdy w 1948 roku artysta przyjechał na Światowy Kongres Intelektualistów w Obronie Pokoju</w:t>
      </w:r>
      <w:r w:rsidR="001062D6">
        <w:rPr>
          <w:color w:val="3C001E"/>
          <w:sz w:val="22"/>
          <w:szCs w:val="22"/>
        </w:rPr>
        <w:t>,</w:t>
      </w:r>
      <w:r w:rsidRPr="001C6793">
        <w:rPr>
          <w:color w:val="3C001E"/>
          <w:sz w:val="22"/>
          <w:szCs w:val="22"/>
        </w:rPr>
        <w:t xml:space="preserve"> odbywający się we Wrocławiu, przywiózł ze sobą </w:t>
      </w:r>
      <w:r w:rsidR="009C2D88">
        <w:rPr>
          <w:color w:val="3C001E"/>
          <w:sz w:val="22"/>
          <w:szCs w:val="22"/>
        </w:rPr>
        <w:t>dwadzieścia</w:t>
      </w:r>
      <w:r w:rsidRPr="001C6793">
        <w:rPr>
          <w:color w:val="3C001E"/>
          <w:sz w:val="22"/>
          <w:szCs w:val="22"/>
        </w:rPr>
        <w:t xml:space="preserve"> dużych fajansowych półmisków. Talerze, które przywiózł do Polski</w:t>
      </w:r>
      <w:r w:rsidR="001062D6">
        <w:rPr>
          <w:color w:val="3C001E"/>
          <w:sz w:val="22"/>
          <w:szCs w:val="22"/>
        </w:rPr>
        <w:t>,</w:t>
      </w:r>
      <w:r w:rsidRPr="001C6793">
        <w:rPr>
          <w:color w:val="3C001E"/>
          <w:sz w:val="22"/>
          <w:szCs w:val="22"/>
        </w:rPr>
        <w:t xml:space="preserve"> zostały pokazane w holu Politechniki we Wrocławiu, po czym trafiły do zbiorów Muzeum Narodowego w Warszawie. Warto podkreślić, że są to wczesne, unikatowe dzieła hiszpańskiego artysty, własnoręcznie ryte i malowane.</w:t>
      </w:r>
    </w:p>
    <w:p w14:paraId="0D740E08" w14:textId="791D4089" w:rsidR="001C6793" w:rsidRP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  <w:r w:rsidRPr="001C6793">
        <w:rPr>
          <w:color w:val="3C001E"/>
          <w:sz w:val="22"/>
          <w:szCs w:val="22"/>
        </w:rPr>
        <w:t xml:space="preserve">Projekty będące wyrazem nowej fascynacji artysty zostały wykonane w Atelier </w:t>
      </w:r>
      <w:proofErr w:type="spellStart"/>
      <w:r w:rsidRPr="001C6793">
        <w:rPr>
          <w:color w:val="3C001E"/>
          <w:sz w:val="22"/>
          <w:szCs w:val="22"/>
        </w:rPr>
        <w:t>Madoura</w:t>
      </w:r>
      <w:proofErr w:type="spellEnd"/>
      <w:r w:rsidRPr="001C6793">
        <w:rPr>
          <w:color w:val="3C001E"/>
          <w:sz w:val="22"/>
          <w:szCs w:val="22"/>
        </w:rPr>
        <w:t xml:space="preserve"> w</w:t>
      </w:r>
      <w:r>
        <w:rPr>
          <w:color w:val="3C001E"/>
          <w:sz w:val="22"/>
          <w:szCs w:val="22"/>
        </w:rPr>
        <w:t> </w:t>
      </w:r>
      <w:proofErr w:type="spellStart"/>
      <w:r w:rsidRPr="001C6793">
        <w:rPr>
          <w:color w:val="3C001E"/>
          <w:sz w:val="22"/>
          <w:szCs w:val="22"/>
        </w:rPr>
        <w:t>Vallauris</w:t>
      </w:r>
      <w:proofErr w:type="spellEnd"/>
      <w:r w:rsidRPr="001C6793">
        <w:rPr>
          <w:color w:val="3C001E"/>
          <w:sz w:val="22"/>
          <w:szCs w:val="22"/>
        </w:rPr>
        <w:t xml:space="preserve"> na południu Francji. P</w:t>
      </w:r>
      <w:r w:rsidR="00E61A62">
        <w:rPr>
          <w:color w:val="3C001E"/>
          <w:sz w:val="22"/>
          <w:szCs w:val="22"/>
        </w:rPr>
        <w:t>icasso p</w:t>
      </w:r>
      <w:r w:rsidRPr="001C6793">
        <w:rPr>
          <w:color w:val="3C001E"/>
          <w:sz w:val="22"/>
          <w:szCs w:val="22"/>
        </w:rPr>
        <w:t xml:space="preserve">rzez lata współpracował z wytwórnią należącą do Georges’a i </w:t>
      </w:r>
      <w:proofErr w:type="spellStart"/>
      <w:r w:rsidRPr="001C6793">
        <w:rPr>
          <w:color w:val="3C001E"/>
          <w:sz w:val="22"/>
          <w:szCs w:val="22"/>
        </w:rPr>
        <w:t>Suzanne</w:t>
      </w:r>
      <w:proofErr w:type="spellEnd"/>
      <w:r w:rsidRPr="001C6793">
        <w:rPr>
          <w:color w:val="3C001E"/>
          <w:sz w:val="22"/>
          <w:szCs w:val="22"/>
        </w:rPr>
        <w:t xml:space="preserve"> </w:t>
      </w:r>
      <w:proofErr w:type="spellStart"/>
      <w:r w:rsidRPr="001C6793">
        <w:rPr>
          <w:color w:val="3C001E"/>
          <w:sz w:val="22"/>
          <w:szCs w:val="22"/>
        </w:rPr>
        <w:t>Ramié</w:t>
      </w:r>
      <w:proofErr w:type="spellEnd"/>
      <w:r w:rsidR="001062D6">
        <w:rPr>
          <w:color w:val="3C001E"/>
          <w:sz w:val="22"/>
          <w:szCs w:val="22"/>
        </w:rPr>
        <w:t>,</w:t>
      </w:r>
      <w:r w:rsidRPr="001C6793">
        <w:rPr>
          <w:color w:val="3C001E"/>
          <w:sz w:val="22"/>
          <w:szCs w:val="22"/>
        </w:rPr>
        <w:t xml:space="preserve"> tworząc i dekorując talerze oraz naczynia o rozmaitych, często niezwykle oryginalnych kształtach. Wzory </w:t>
      </w:r>
      <w:r w:rsidR="00E61A62">
        <w:rPr>
          <w:color w:val="3C001E"/>
          <w:sz w:val="22"/>
          <w:szCs w:val="22"/>
        </w:rPr>
        <w:t xml:space="preserve">jego </w:t>
      </w:r>
      <w:r w:rsidRPr="001C6793">
        <w:rPr>
          <w:color w:val="3C001E"/>
          <w:sz w:val="22"/>
          <w:szCs w:val="22"/>
        </w:rPr>
        <w:t xml:space="preserve">autorstwa były tam następnie powtarzane w seriach liczących od </w:t>
      </w:r>
      <w:r w:rsidR="009C2D88">
        <w:rPr>
          <w:color w:val="3C001E"/>
          <w:sz w:val="22"/>
          <w:szCs w:val="22"/>
        </w:rPr>
        <w:t>dwudziestu pięciu</w:t>
      </w:r>
      <w:r w:rsidRPr="001C6793">
        <w:rPr>
          <w:color w:val="3C001E"/>
          <w:sz w:val="22"/>
          <w:szCs w:val="22"/>
        </w:rPr>
        <w:t xml:space="preserve"> do </w:t>
      </w:r>
      <w:r w:rsidR="009C2D88">
        <w:rPr>
          <w:color w:val="3C001E"/>
          <w:sz w:val="22"/>
          <w:szCs w:val="22"/>
        </w:rPr>
        <w:t>pięciuset</w:t>
      </w:r>
      <w:r w:rsidR="009C2D88" w:rsidRPr="001C6793">
        <w:rPr>
          <w:color w:val="3C001E"/>
          <w:sz w:val="22"/>
          <w:szCs w:val="22"/>
        </w:rPr>
        <w:t xml:space="preserve"> </w:t>
      </w:r>
      <w:r w:rsidRPr="001C6793">
        <w:rPr>
          <w:color w:val="3C001E"/>
          <w:sz w:val="22"/>
          <w:szCs w:val="22"/>
        </w:rPr>
        <w:t>egzemplarzy.</w:t>
      </w:r>
    </w:p>
    <w:p w14:paraId="384AF2CB" w14:textId="77777777" w:rsidR="001C6793" w:rsidRP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  <w:r w:rsidRPr="001C6793">
        <w:rPr>
          <w:color w:val="3C001E"/>
          <w:sz w:val="22"/>
          <w:szCs w:val="22"/>
        </w:rPr>
        <w:t xml:space="preserve">Artysta przyjechał do Polski na Światowy Kongres Intelektualistów w Obronie Pokoju, który obradował we Wrocławiu od 25 do 28 sierpnia 1948 roku. Inicjatywa zorganizowania międzynarodowego spotkania elity kulturalnej i naukowej w tym mieście zyskała poparcie polskich władz, a także akceptację władz Związku Socjalistycznych Republik Radzieckich. Wydarzenie miało charakter propagandowy, istotne było między innymi podkreślenie polskości tzw. Ziem Odzyskanych, a także aktywizacja międzynarodowych środowisk </w:t>
      </w:r>
      <w:r w:rsidRPr="001C6793">
        <w:rPr>
          <w:color w:val="3C001E"/>
          <w:sz w:val="22"/>
          <w:szCs w:val="22"/>
        </w:rPr>
        <w:lastRenderedPageBreak/>
        <w:t>lewicowych i komunistycznych wokół hasła „walki o pokój” oraz potępienie „amerykańskiego imperializmu”.</w:t>
      </w:r>
    </w:p>
    <w:p w14:paraId="2E511DD4" w14:textId="7241B1F1" w:rsidR="001C6793" w:rsidRP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  <w:r w:rsidRPr="001C6793">
        <w:rPr>
          <w:color w:val="3C001E"/>
          <w:sz w:val="22"/>
          <w:szCs w:val="22"/>
        </w:rPr>
        <w:t xml:space="preserve">Na wystawie „Picasso i </w:t>
      </w:r>
      <w:proofErr w:type="spellStart"/>
      <w:r w:rsidRPr="001C6793">
        <w:rPr>
          <w:color w:val="3C001E"/>
          <w:sz w:val="22"/>
          <w:szCs w:val="22"/>
        </w:rPr>
        <w:t>pikasiaki</w:t>
      </w:r>
      <w:proofErr w:type="spellEnd"/>
      <w:r w:rsidRPr="001C6793">
        <w:rPr>
          <w:color w:val="3C001E"/>
          <w:sz w:val="22"/>
          <w:szCs w:val="22"/>
        </w:rPr>
        <w:t>. Nowoczesna ceramika” prezentujemy sześć wybranych półmisków Pabla Picassa w towarzystwie polskiej ceramiki autorskiej i fabrycznej. Nowoczesne tendencje pojawiły się w tej dziedzinie sztuki i wzornictwa w połowie lat 50. XX wieku wraz</w:t>
      </w:r>
      <w:r w:rsidR="001062D6">
        <w:rPr>
          <w:color w:val="3C001E"/>
          <w:sz w:val="22"/>
          <w:szCs w:val="22"/>
        </w:rPr>
        <w:t xml:space="preserve"> z </w:t>
      </w:r>
      <w:r w:rsidRPr="001C6793">
        <w:rPr>
          <w:color w:val="3C001E"/>
          <w:sz w:val="22"/>
          <w:szCs w:val="22"/>
        </w:rPr>
        <w:t>nadejściem tzw. popaździernikowej odwilży. Odrzucenie socrealizmu i</w:t>
      </w:r>
      <w:r>
        <w:rPr>
          <w:color w:val="3C001E"/>
          <w:sz w:val="22"/>
          <w:szCs w:val="22"/>
        </w:rPr>
        <w:t> </w:t>
      </w:r>
      <w:r w:rsidRPr="001C6793">
        <w:rPr>
          <w:color w:val="3C001E"/>
          <w:sz w:val="22"/>
          <w:szCs w:val="22"/>
        </w:rPr>
        <w:t>wynikających z niego zasad obowiązujących twórców sprawiło, że artyści i projektanci zaczęli tworzyć naczynia o organicznych, niekiedy asymetrycznych kształtach, a zdobiąc je</w:t>
      </w:r>
      <w:r w:rsidR="001062D6">
        <w:rPr>
          <w:color w:val="3C001E"/>
          <w:sz w:val="22"/>
          <w:szCs w:val="22"/>
        </w:rPr>
        <w:t>,</w:t>
      </w:r>
      <w:r w:rsidRPr="001C6793">
        <w:rPr>
          <w:color w:val="3C001E"/>
          <w:sz w:val="22"/>
          <w:szCs w:val="22"/>
        </w:rPr>
        <w:t xml:space="preserve"> sięgali po mocne, często kontrastowe barwy. Charakterystyczne, abstrakcyjne lub stylizowane motywy dekorujące obiekty kojarzyły się z twórczością hiszpańskiego artysty, stąd też ich popularna nazwa „pikasy” bądź „</w:t>
      </w:r>
      <w:proofErr w:type="spellStart"/>
      <w:r w:rsidRPr="001C6793">
        <w:rPr>
          <w:color w:val="3C001E"/>
          <w:sz w:val="22"/>
          <w:szCs w:val="22"/>
        </w:rPr>
        <w:t>pikasiaki</w:t>
      </w:r>
      <w:proofErr w:type="spellEnd"/>
      <w:r w:rsidRPr="001C6793">
        <w:rPr>
          <w:color w:val="3C001E"/>
          <w:sz w:val="22"/>
          <w:szCs w:val="22"/>
        </w:rPr>
        <w:t>”.</w:t>
      </w:r>
    </w:p>
    <w:p w14:paraId="2680DF5C" w14:textId="3905A18B" w:rsidR="00101718" w:rsidRDefault="001C6793">
      <w:pPr>
        <w:spacing w:line="360" w:lineRule="auto"/>
        <w:jc w:val="both"/>
        <w:rPr>
          <w:color w:val="3C001E"/>
          <w:sz w:val="22"/>
          <w:szCs w:val="22"/>
        </w:rPr>
      </w:pPr>
      <w:r w:rsidRPr="001C6793">
        <w:rPr>
          <w:color w:val="3C001E"/>
          <w:sz w:val="22"/>
          <w:szCs w:val="22"/>
        </w:rPr>
        <w:t>Na ekspozycji pokazujemy wyroby dekoracyjne i użytkowe wyprodukowane w kilku polskich fabrykach ceramiki, znakomicie ilustrujące ideę nowoczesności przyświecającą projektantkom i projektantom z Instytutu Wzornictwa Przemysłowego w Warszawie oraz z</w:t>
      </w:r>
      <w:r>
        <w:rPr>
          <w:color w:val="3C001E"/>
          <w:sz w:val="22"/>
          <w:szCs w:val="22"/>
        </w:rPr>
        <w:t> </w:t>
      </w:r>
      <w:r w:rsidRPr="001C6793">
        <w:rPr>
          <w:color w:val="3C001E"/>
          <w:sz w:val="22"/>
          <w:szCs w:val="22"/>
        </w:rPr>
        <w:t>fabrycznych ośrodków wzorcujących. Prezentujemy również ceramikę unikatową autorstwa kilkunastu twórczyń i twórców reprezentujących różne środowiska artystyczne – od Krakowa po Gdańsk i od Warszawy po Wrocław. Znajdują się wśród nich tak znane nazwiska</w:t>
      </w:r>
      <w:r w:rsidR="001062D6">
        <w:rPr>
          <w:color w:val="3C001E"/>
          <w:sz w:val="22"/>
          <w:szCs w:val="22"/>
        </w:rPr>
        <w:t>,</w:t>
      </w:r>
      <w:r w:rsidRPr="001C6793">
        <w:rPr>
          <w:color w:val="3C001E"/>
          <w:sz w:val="22"/>
          <w:szCs w:val="22"/>
        </w:rPr>
        <w:t xml:space="preserve"> jak: Julia Kotarbińska, Helena </w:t>
      </w:r>
      <w:proofErr w:type="spellStart"/>
      <w:r w:rsidRPr="001C6793">
        <w:rPr>
          <w:color w:val="3C001E"/>
          <w:sz w:val="22"/>
          <w:szCs w:val="22"/>
        </w:rPr>
        <w:t>Hussarska</w:t>
      </w:r>
      <w:proofErr w:type="spellEnd"/>
      <w:r w:rsidRPr="001C6793">
        <w:rPr>
          <w:color w:val="3C001E"/>
          <w:sz w:val="22"/>
          <w:szCs w:val="22"/>
        </w:rPr>
        <w:t xml:space="preserve">, Leszek Dutka, Andrzej Trzaska czy Helena i Lech </w:t>
      </w:r>
      <w:proofErr w:type="spellStart"/>
      <w:r w:rsidRPr="001C6793">
        <w:rPr>
          <w:color w:val="3C001E"/>
          <w:sz w:val="22"/>
          <w:szCs w:val="22"/>
        </w:rPr>
        <w:t>Grześkiewiczowie</w:t>
      </w:r>
      <w:proofErr w:type="spellEnd"/>
      <w:r w:rsidRPr="001C6793">
        <w:rPr>
          <w:color w:val="3C001E"/>
          <w:sz w:val="22"/>
          <w:szCs w:val="22"/>
        </w:rPr>
        <w:t>.</w:t>
      </w:r>
    </w:p>
    <w:p w14:paraId="459AB515" w14:textId="69136753" w:rsidR="00E75F6A" w:rsidRPr="0019794C" w:rsidRDefault="000013F2">
      <w:pPr>
        <w:spacing w:line="360" w:lineRule="auto"/>
        <w:jc w:val="both"/>
        <w:rPr>
          <w:color w:val="3C001E"/>
          <w:sz w:val="22"/>
          <w:szCs w:val="22"/>
        </w:rPr>
      </w:pPr>
      <w:r w:rsidRPr="0019794C">
        <w:rPr>
          <w:color w:val="3C001E"/>
          <w:sz w:val="22"/>
          <w:szCs w:val="22"/>
        </w:rPr>
        <w:t xml:space="preserve">Wystawie towarzyszy bogaty program edukacyjny. </w:t>
      </w:r>
      <w:r w:rsidR="0019794C" w:rsidRPr="0019794C">
        <w:rPr>
          <w:color w:val="3C001E"/>
          <w:sz w:val="22"/>
          <w:szCs w:val="22"/>
        </w:rPr>
        <w:t>Proponujemy wykłady, spotkania i</w:t>
      </w:r>
      <w:r w:rsidR="0019794C">
        <w:rPr>
          <w:color w:val="3C001E"/>
          <w:sz w:val="22"/>
          <w:szCs w:val="22"/>
        </w:rPr>
        <w:t> </w:t>
      </w:r>
      <w:r w:rsidR="0019794C" w:rsidRPr="0019794C">
        <w:rPr>
          <w:color w:val="3C001E"/>
          <w:sz w:val="22"/>
          <w:szCs w:val="22"/>
        </w:rPr>
        <w:t>warsztaty. W przestrzeni wystawy zapraszamy do wspólnego stołu</w:t>
      </w:r>
      <w:r w:rsidR="0019794C">
        <w:rPr>
          <w:color w:val="3C001E"/>
          <w:sz w:val="22"/>
          <w:szCs w:val="22"/>
        </w:rPr>
        <w:t xml:space="preserve"> i </w:t>
      </w:r>
      <w:r w:rsidR="0019794C" w:rsidRPr="0019794C">
        <w:rPr>
          <w:color w:val="3C001E"/>
          <w:sz w:val="22"/>
          <w:szCs w:val="22"/>
        </w:rPr>
        <w:t>działań twórczych. Szczegółowy opis wydarzeń i harmonogram dostępn</w:t>
      </w:r>
      <w:r w:rsidR="0019794C">
        <w:rPr>
          <w:color w:val="3C001E"/>
          <w:sz w:val="22"/>
          <w:szCs w:val="22"/>
        </w:rPr>
        <w:t xml:space="preserve">e </w:t>
      </w:r>
      <w:r w:rsidR="0019794C" w:rsidRPr="0019794C">
        <w:rPr>
          <w:color w:val="3C001E"/>
          <w:sz w:val="22"/>
          <w:szCs w:val="22"/>
        </w:rPr>
        <w:t>są</w:t>
      </w:r>
      <w:r w:rsidR="0019794C" w:rsidRPr="0019794C">
        <w:rPr>
          <w:color w:val="3C001E"/>
          <w:sz w:val="22"/>
          <w:szCs w:val="22"/>
        </w:rPr>
        <w:t xml:space="preserve"> na naszej stronie internetowej. </w:t>
      </w:r>
    </w:p>
    <w:p w14:paraId="11EDE4A8" w14:textId="77777777" w:rsidR="0019794C" w:rsidRDefault="0019794C">
      <w:pPr>
        <w:spacing w:line="360" w:lineRule="auto"/>
        <w:jc w:val="both"/>
        <w:rPr>
          <w:color w:val="3C001E"/>
          <w:sz w:val="22"/>
          <w:szCs w:val="22"/>
        </w:rPr>
      </w:pPr>
    </w:p>
    <w:p w14:paraId="46CDA758" w14:textId="286FDCDB" w:rsidR="00101718" w:rsidRDefault="00101718">
      <w:pPr>
        <w:spacing w:line="360" w:lineRule="auto"/>
        <w:jc w:val="both"/>
        <w:rPr>
          <w:color w:val="3C001E"/>
          <w:sz w:val="22"/>
          <w:szCs w:val="22"/>
        </w:rPr>
      </w:pPr>
      <w:r>
        <w:rPr>
          <w:color w:val="3C001E"/>
          <w:sz w:val="22"/>
          <w:szCs w:val="22"/>
        </w:rPr>
        <w:t xml:space="preserve">Test powstał w oparciu o materiały źródłowe autorstwa </w:t>
      </w:r>
      <w:r w:rsidRPr="00EA484E">
        <w:rPr>
          <w:rFonts w:eastAsia="Times New Roman" w:cs="Times New Roman"/>
          <w:bCs/>
          <w:color w:val="3C001E"/>
        </w:rPr>
        <w:t>dr Bożen</w:t>
      </w:r>
      <w:r>
        <w:rPr>
          <w:rFonts w:eastAsia="Times New Roman" w:cs="Times New Roman"/>
          <w:bCs/>
          <w:color w:val="3C001E"/>
        </w:rPr>
        <w:t>y</w:t>
      </w:r>
      <w:r w:rsidRPr="00EA484E">
        <w:rPr>
          <w:rFonts w:eastAsia="Times New Roman" w:cs="Times New Roman"/>
          <w:bCs/>
          <w:color w:val="3C001E"/>
        </w:rPr>
        <w:t xml:space="preserve"> Kostuch</w:t>
      </w:r>
      <w:r w:rsidR="0019794C">
        <w:rPr>
          <w:rFonts w:eastAsia="Times New Roman" w:cs="Times New Roman"/>
          <w:bCs/>
          <w:color w:val="3C001E"/>
        </w:rPr>
        <w:t>.</w:t>
      </w:r>
    </w:p>
    <w:p w14:paraId="4420BE04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5860479C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4D2113A2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24D286DD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6F2656E0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21F46976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3312C0B2" w14:textId="77777777" w:rsidR="001C6793" w:rsidRDefault="001C6793">
      <w:pPr>
        <w:spacing w:line="360" w:lineRule="auto"/>
        <w:jc w:val="both"/>
        <w:rPr>
          <w:color w:val="3C001E"/>
          <w:sz w:val="22"/>
          <w:szCs w:val="22"/>
        </w:rPr>
      </w:pPr>
    </w:p>
    <w:p w14:paraId="7959FA2F" w14:textId="77777777" w:rsidR="001C6793" w:rsidRPr="00DB52DB" w:rsidRDefault="001C6793" w:rsidP="004D2B6A">
      <w:pPr>
        <w:numPr>
          <w:ilvl w:val="1"/>
          <w:numId w:val="0"/>
        </w:numPr>
        <w:spacing w:after="240"/>
        <w:jc w:val="both"/>
        <w:rPr>
          <w:rFonts w:eastAsia="Times New Roman" w:cs="Times New Roman"/>
          <w:caps/>
          <w:color w:val="3C001E"/>
          <w:spacing w:val="20"/>
          <w:sz w:val="20"/>
          <w:szCs w:val="20"/>
        </w:rPr>
      </w:pPr>
      <w:r w:rsidRPr="00DB52DB">
        <w:rPr>
          <w:rFonts w:eastAsia="Times New Roman" w:cs="Times New Roman"/>
          <w:i/>
          <w:iCs/>
          <w:caps/>
          <w:color w:val="3C001E"/>
          <w:spacing w:val="20"/>
          <w:sz w:val="20"/>
          <w:szCs w:val="20"/>
        </w:rPr>
        <w:lastRenderedPageBreak/>
        <w:t>INFORMACJE DLA ZWIEDZAJĄCYCH</w:t>
      </w:r>
    </w:p>
    <w:p w14:paraId="0BDFCE85" w14:textId="77777777" w:rsidR="001C6793" w:rsidRPr="00DB52DB" w:rsidRDefault="001C6793" w:rsidP="004D2B6A">
      <w:pPr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color w:val="3C001E"/>
        </w:rPr>
        <w:t>__________________________________________________________________________</w:t>
      </w:r>
    </w:p>
    <w:p w14:paraId="24027818" w14:textId="5B72D758" w:rsidR="001C6793" w:rsidRPr="00DB52DB" w:rsidRDefault="001C6793" w:rsidP="004D2B6A">
      <w:pPr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color w:val="3C001E"/>
        </w:rPr>
        <w:t>WYSTAWA „</w:t>
      </w:r>
      <w:r w:rsidR="00EA484E" w:rsidRPr="00EA484E">
        <w:rPr>
          <w:rFonts w:eastAsia="Times New Roman" w:cs="Times New Roman"/>
          <w:b/>
          <w:bCs/>
          <w:color w:val="3C001E"/>
        </w:rPr>
        <w:t xml:space="preserve">Picasso i </w:t>
      </w:r>
      <w:proofErr w:type="spellStart"/>
      <w:r w:rsidR="00EA484E" w:rsidRPr="00EA484E">
        <w:rPr>
          <w:rFonts w:eastAsia="Times New Roman" w:cs="Times New Roman"/>
          <w:b/>
          <w:bCs/>
          <w:color w:val="3C001E"/>
        </w:rPr>
        <w:t>pikasiaki</w:t>
      </w:r>
      <w:proofErr w:type="spellEnd"/>
      <w:r w:rsidR="00EA484E" w:rsidRPr="00EA484E">
        <w:rPr>
          <w:rFonts w:eastAsia="Times New Roman" w:cs="Times New Roman"/>
          <w:b/>
          <w:bCs/>
          <w:color w:val="3C001E"/>
        </w:rPr>
        <w:t>. Nowoczesna ceramika</w:t>
      </w:r>
      <w:r w:rsidRPr="00DB52DB">
        <w:rPr>
          <w:rFonts w:eastAsia="Times New Roman" w:cs="Times New Roman"/>
          <w:color w:val="3C001E"/>
        </w:rPr>
        <w:t>”</w:t>
      </w:r>
    </w:p>
    <w:p w14:paraId="0DC5F7E7" w14:textId="77777777" w:rsidR="001C6793" w:rsidRPr="00DB52DB" w:rsidRDefault="001C6793" w:rsidP="004D2B6A">
      <w:pPr>
        <w:jc w:val="both"/>
        <w:rPr>
          <w:rFonts w:eastAsia="Times New Roman" w:cs="Times New Roman"/>
          <w:color w:val="3C001E"/>
        </w:rPr>
      </w:pPr>
    </w:p>
    <w:p w14:paraId="7EC421D2" w14:textId="25DB9DDC" w:rsidR="001C6793" w:rsidRPr="00DB52DB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b/>
          <w:color w:val="3C001E"/>
        </w:rPr>
        <w:t>Miejsce:</w:t>
      </w:r>
      <w:r w:rsidRPr="00DB52DB">
        <w:rPr>
          <w:rFonts w:eastAsia="Times New Roman" w:cs="Times New Roman"/>
          <w:color w:val="3C001E"/>
        </w:rPr>
        <w:t xml:space="preserve"> MNK </w:t>
      </w:r>
      <w:proofErr w:type="spellStart"/>
      <w:r w:rsidR="00EA484E">
        <w:rPr>
          <w:rFonts w:eastAsia="Times New Roman" w:cs="Times New Roman"/>
          <w:color w:val="3C001E"/>
        </w:rPr>
        <w:t>Szołayscy</w:t>
      </w:r>
      <w:proofErr w:type="spellEnd"/>
      <w:r w:rsidR="00EA484E">
        <w:rPr>
          <w:rFonts w:eastAsia="Times New Roman" w:cs="Times New Roman"/>
          <w:color w:val="3C001E"/>
        </w:rPr>
        <w:t xml:space="preserve"> </w:t>
      </w:r>
    </w:p>
    <w:p w14:paraId="45526B60" w14:textId="5D545339" w:rsidR="001C6793" w:rsidRPr="00DB52DB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b/>
          <w:color w:val="3C001E"/>
        </w:rPr>
        <w:t>Czas trwania:</w:t>
      </w:r>
      <w:r w:rsidRPr="00DB52DB">
        <w:rPr>
          <w:rFonts w:eastAsia="Times New Roman" w:cs="Times New Roman"/>
          <w:color w:val="3C001E"/>
        </w:rPr>
        <w:t xml:space="preserve"> 1</w:t>
      </w:r>
      <w:r w:rsidR="00EA484E">
        <w:rPr>
          <w:rFonts w:eastAsia="Times New Roman" w:cs="Times New Roman"/>
          <w:color w:val="3C001E"/>
        </w:rPr>
        <w:t>1</w:t>
      </w:r>
      <w:r w:rsidRPr="00DB52DB">
        <w:rPr>
          <w:rFonts w:eastAsia="Times New Roman" w:cs="Times New Roman"/>
          <w:color w:val="3C001E"/>
        </w:rPr>
        <w:t>.0</w:t>
      </w:r>
      <w:r w:rsidR="00EA484E">
        <w:rPr>
          <w:rFonts w:eastAsia="Times New Roman" w:cs="Times New Roman"/>
          <w:color w:val="3C001E"/>
        </w:rPr>
        <w:t>9</w:t>
      </w:r>
      <w:r w:rsidRPr="00DB52DB">
        <w:rPr>
          <w:rFonts w:eastAsia="Times New Roman" w:cs="Times New Roman"/>
          <w:color w:val="3C001E"/>
        </w:rPr>
        <w:t xml:space="preserve">.2026 </w:t>
      </w:r>
      <w:r w:rsidR="004544EC">
        <w:rPr>
          <w:rFonts w:eastAsia="Times New Roman" w:cs="Times New Roman"/>
          <w:color w:val="3C001E"/>
        </w:rPr>
        <w:sym w:font="Symbol" w:char="F02D"/>
      </w:r>
      <w:r w:rsidRPr="00DB52DB">
        <w:rPr>
          <w:rFonts w:eastAsia="Times New Roman" w:cs="Times New Roman"/>
          <w:color w:val="3C001E"/>
        </w:rPr>
        <w:t xml:space="preserve"> </w:t>
      </w:r>
      <w:r w:rsidR="00EA484E">
        <w:rPr>
          <w:rFonts w:eastAsia="Times New Roman" w:cs="Times New Roman"/>
          <w:color w:val="3C001E"/>
        </w:rPr>
        <w:t>07</w:t>
      </w:r>
      <w:r w:rsidRPr="00DB52DB">
        <w:rPr>
          <w:rFonts w:eastAsia="Times New Roman" w:cs="Times New Roman"/>
          <w:color w:val="3C001E"/>
        </w:rPr>
        <w:t>.0</w:t>
      </w:r>
      <w:r w:rsidR="00EA484E">
        <w:rPr>
          <w:rFonts w:eastAsia="Times New Roman" w:cs="Times New Roman"/>
          <w:color w:val="3C001E"/>
        </w:rPr>
        <w:t>2</w:t>
      </w:r>
      <w:r w:rsidRPr="00DB52DB">
        <w:rPr>
          <w:rFonts w:eastAsia="Times New Roman" w:cs="Times New Roman"/>
          <w:color w:val="3C001E"/>
        </w:rPr>
        <w:t>.202</w:t>
      </w:r>
      <w:r w:rsidR="00EA484E">
        <w:rPr>
          <w:rFonts w:eastAsia="Times New Roman" w:cs="Times New Roman"/>
          <w:color w:val="3C001E"/>
        </w:rPr>
        <w:t>7</w:t>
      </w:r>
    </w:p>
    <w:p w14:paraId="05EE25E8" w14:textId="22503BAA" w:rsidR="001C6793" w:rsidRPr="00DB52DB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b/>
          <w:color w:val="3C001E"/>
        </w:rPr>
        <w:t xml:space="preserve">Godziny </w:t>
      </w:r>
      <w:r w:rsidR="00EA484E">
        <w:rPr>
          <w:rFonts w:eastAsia="Times New Roman" w:cs="Times New Roman"/>
          <w:b/>
          <w:color w:val="3C001E"/>
        </w:rPr>
        <w:t>otwarcia</w:t>
      </w:r>
      <w:r w:rsidRPr="00DB52DB">
        <w:rPr>
          <w:rFonts w:eastAsia="Times New Roman" w:cs="Times New Roman"/>
          <w:color w:val="3C001E"/>
        </w:rPr>
        <w:t xml:space="preserve">: </w:t>
      </w:r>
    </w:p>
    <w:p w14:paraId="5C06CC79" w14:textId="77777777" w:rsidR="00EA484E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color w:val="3C001E"/>
        </w:rPr>
        <w:t>poniedziałek: nieczynne</w:t>
      </w:r>
    </w:p>
    <w:p w14:paraId="23E93F0C" w14:textId="34B1BEEA" w:rsidR="00EA484E" w:rsidRPr="00AD44DC" w:rsidRDefault="00EA484E" w:rsidP="004D2B6A">
      <w:pPr>
        <w:ind w:left="1134"/>
        <w:jc w:val="both"/>
        <w:rPr>
          <w:rFonts w:eastAsia="Times New Roman" w:cs="Times New Roman"/>
          <w:color w:val="3C001E"/>
        </w:rPr>
      </w:pPr>
      <w:r>
        <w:rPr>
          <w:rFonts w:eastAsia="Times New Roman" w:cs="Times New Roman"/>
          <w:color w:val="3C001E"/>
        </w:rPr>
        <w:t>w</w:t>
      </w:r>
      <w:r w:rsidRPr="00EA484E">
        <w:rPr>
          <w:rFonts w:eastAsia="Times New Roman" w:cs="Times New Roman"/>
          <w:color w:val="3C001E"/>
        </w:rPr>
        <w:t>torek:10:00</w:t>
      </w:r>
      <w:r w:rsidR="004544EC">
        <w:rPr>
          <w:rFonts w:eastAsia="Times New Roman" w:cs="Times New Roman"/>
          <w:color w:val="3C001E"/>
        </w:rPr>
        <w:sym w:font="Symbol" w:char="F02D"/>
      </w:r>
      <w:r w:rsidRPr="00EA484E">
        <w:rPr>
          <w:rFonts w:eastAsia="Times New Roman" w:cs="Times New Roman"/>
          <w:color w:val="3C001E"/>
        </w:rPr>
        <w:t>18:00</w:t>
      </w:r>
      <w:r w:rsidRPr="00EA484E">
        <w:rPr>
          <w:rFonts w:eastAsia="Times New Roman" w:cs="Times New Roman"/>
          <w:color w:val="3C001E"/>
        </w:rPr>
        <w:br/>
        <w:t>środa-niedziela: 10:00</w:t>
      </w:r>
      <w:r w:rsidR="004544EC">
        <w:rPr>
          <w:rFonts w:eastAsia="Times New Roman" w:cs="Times New Roman"/>
          <w:color w:val="3C001E"/>
        </w:rPr>
        <w:sym w:font="Symbol" w:char="F02D"/>
      </w:r>
      <w:r w:rsidRPr="00EA484E">
        <w:rPr>
          <w:rFonts w:eastAsia="Times New Roman" w:cs="Times New Roman"/>
          <w:color w:val="3C001E"/>
        </w:rPr>
        <w:t>16:00</w:t>
      </w:r>
    </w:p>
    <w:p w14:paraId="44B1FA49" w14:textId="33C098EB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Kurator</w:t>
      </w:r>
      <w:r w:rsidR="00EA484E">
        <w:rPr>
          <w:rFonts w:eastAsia="Times New Roman" w:cs="Times New Roman"/>
          <w:b/>
          <w:bCs/>
          <w:color w:val="3C001E"/>
        </w:rPr>
        <w:t>ka</w:t>
      </w:r>
      <w:r w:rsidRPr="00DB52DB">
        <w:rPr>
          <w:rFonts w:eastAsia="Times New Roman" w:cs="Times New Roman"/>
          <w:b/>
          <w:bCs/>
          <w:color w:val="3C001E"/>
        </w:rPr>
        <w:t xml:space="preserve"> wystawy:</w:t>
      </w:r>
      <w:r w:rsidRPr="00DB52DB">
        <w:rPr>
          <w:rFonts w:eastAsia="Times New Roman" w:cs="Times New Roman"/>
          <w:b/>
          <w:color w:val="3C001E"/>
        </w:rPr>
        <w:t> </w:t>
      </w:r>
      <w:r w:rsidR="00EA484E" w:rsidRPr="00EA484E">
        <w:rPr>
          <w:rFonts w:eastAsia="Times New Roman" w:cs="Times New Roman"/>
          <w:bCs/>
          <w:color w:val="3C001E"/>
        </w:rPr>
        <w:t>dr Bożena Kostuch</w:t>
      </w:r>
    </w:p>
    <w:p w14:paraId="7ADB8CB2" w14:textId="096CF1D1" w:rsidR="001C6793" w:rsidRPr="00DB52DB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Koordynacja:</w:t>
      </w:r>
      <w:r w:rsidRPr="00DB52DB">
        <w:rPr>
          <w:rFonts w:eastAsia="Times New Roman" w:cs="Times New Roman"/>
          <w:b/>
          <w:color w:val="3C001E"/>
        </w:rPr>
        <w:t xml:space="preserve"> </w:t>
      </w:r>
      <w:r w:rsidR="00EA484E" w:rsidRPr="00EA484E">
        <w:rPr>
          <w:rFonts w:eastAsia="Times New Roman" w:cs="Times New Roman"/>
          <w:bCs/>
          <w:color w:val="3C001E"/>
        </w:rPr>
        <w:t>Natalia Gala</w:t>
      </w:r>
    </w:p>
    <w:p w14:paraId="5BD9CA08" w14:textId="31785DCE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Projekt aranżacji wystawy</w:t>
      </w:r>
      <w:r w:rsidRPr="00DB52DB">
        <w:rPr>
          <w:rFonts w:eastAsia="Times New Roman" w:cs="Times New Roman"/>
          <w:b/>
          <w:color w:val="3C001E"/>
        </w:rPr>
        <w:t>:</w:t>
      </w:r>
      <w:r w:rsidR="00EA484E">
        <w:rPr>
          <w:rFonts w:eastAsia="Times New Roman" w:cs="Times New Roman"/>
          <w:b/>
          <w:color w:val="3C001E"/>
        </w:rPr>
        <w:t xml:space="preserve"> </w:t>
      </w:r>
      <w:r w:rsidR="00EA484E" w:rsidRPr="00EA484E">
        <w:rPr>
          <w:rFonts w:eastAsia="Times New Roman" w:cs="Times New Roman"/>
          <w:bCs/>
          <w:color w:val="3C001E"/>
        </w:rPr>
        <w:t>Marta Staszków</w:t>
      </w:r>
      <w:r w:rsidRPr="00DB52DB">
        <w:rPr>
          <w:rFonts w:eastAsia="Times New Roman" w:cs="Times New Roman"/>
          <w:b/>
          <w:color w:val="3C001E"/>
        </w:rPr>
        <w:t xml:space="preserve"> </w:t>
      </w:r>
    </w:p>
    <w:p w14:paraId="4D288EE4" w14:textId="77777777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bCs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 xml:space="preserve">Organizator Muzeum: </w:t>
      </w:r>
      <w:r w:rsidRPr="00AD44DC">
        <w:rPr>
          <w:rFonts w:eastAsia="Times New Roman" w:cs="Times New Roman"/>
          <w:bCs/>
          <w:color w:val="3C001E"/>
        </w:rPr>
        <w:t>Ministerstwo Kultury i Dziedzictwa Narodowego</w:t>
      </w:r>
    </w:p>
    <w:p w14:paraId="27FE8F94" w14:textId="77777777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Mecenas MNK:</w:t>
      </w:r>
      <w:r w:rsidRPr="00DB52DB">
        <w:rPr>
          <w:rFonts w:eastAsia="Times New Roman" w:cs="Times New Roman"/>
          <w:b/>
          <w:color w:val="3C001E"/>
        </w:rPr>
        <w:t xml:space="preserve"> </w:t>
      </w:r>
      <w:r w:rsidRPr="00DB52DB">
        <w:rPr>
          <w:rFonts w:eastAsia="Times New Roman" w:cs="Times New Roman"/>
          <w:color w:val="3C001E"/>
        </w:rPr>
        <w:t>PGE Polska Grupa Energetyczna S.A.</w:t>
      </w:r>
    </w:p>
    <w:p w14:paraId="6BD6F6EE" w14:textId="45AA954C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Partner Strategiczn</w:t>
      </w:r>
      <w:r w:rsidR="00EA484E">
        <w:rPr>
          <w:rFonts w:eastAsia="Times New Roman" w:cs="Times New Roman"/>
          <w:b/>
          <w:bCs/>
          <w:color w:val="3C001E"/>
        </w:rPr>
        <w:t xml:space="preserve">y </w:t>
      </w:r>
      <w:r w:rsidRPr="00DB52DB">
        <w:rPr>
          <w:rFonts w:eastAsia="Times New Roman" w:cs="Times New Roman"/>
          <w:b/>
          <w:bCs/>
          <w:color w:val="3C001E"/>
        </w:rPr>
        <w:t>MNK:</w:t>
      </w:r>
      <w:r w:rsidR="00EA484E">
        <w:rPr>
          <w:rFonts w:eastAsia="Times New Roman" w:cs="Times New Roman"/>
          <w:b/>
          <w:color w:val="3C001E"/>
        </w:rPr>
        <w:t xml:space="preserve"> </w:t>
      </w:r>
      <w:r w:rsidRPr="00DB52DB">
        <w:rPr>
          <w:rFonts w:eastAsia="Times New Roman" w:cs="Times New Roman"/>
          <w:color w:val="3C001E"/>
        </w:rPr>
        <w:t>Totalizator Sportowy Sp. z o.o.</w:t>
      </w:r>
    </w:p>
    <w:p w14:paraId="6B7F4C49" w14:textId="7BD74399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Partner promocyjny:</w:t>
      </w:r>
      <w:r w:rsidRPr="00DB52DB">
        <w:rPr>
          <w:rFonts w:eastAsia="Times New Roman" w:cs="Times New Roman"/>
          <w:b/>
          <w:color w:val="3C001E"/>
        </w:rPr>
        <w:t xml:space="preserve"> </w:t>
      </w:r>
      <w:r w:rsidR="00FB0456" w:rsidRPr="00FB0456">
        <w:rPr>
          <w:rFonts w:eastAsia="Times New Roman" w:cs="Times New Roman"/>
          <w:bCs/>
          <w:color w:val="3C001E"/>
        </w:rPr>
        <w:t xml:space="preserve">Kraków </w:t>
      </w:r>
      <w:proofErr w:type="spellStart"/>
      <w:r w:rsidR="00FB0456" w:rsidRPr="00FB0456">
        <w:rPr>
          <w:rFonts w:eastAsia="Times New Roman" w:cs="Times New Roman"/>
          <w:bCs/>
          <w:color w:val="3C001E"/>
        </w:rPr>
        <w:t>Airport</w:t>
      </w:r>
      <w:proofErr w:type="spellEnd"/>
      <w:r w:rsidR="004544EC">
        <w:rPr>
          <w:rFonts w:eastAsia="Times New Roman" w:cs="Times New Roman"/>
          <w:b/>
          <w:color w:val="3C001E"/>
        </w:rPr>
        <w:t xml:space="preserve"> </w:t>
      </w:r>
    </w:p>
    <w:p w14:paraId="0D9E8156" w14:textId="4D3A38E9" w:rsidR="001C6793" w:rsidRPr="00AD44DC" w:rsidRDefault="001C6793" w:rsidP="004D2B6A">
      <w:pPr>
        <w:ind w:left="1134"/>
        <w:jc w:val="both"/>
        <w:rPr>
          <w:rFonts w:eastAsia="Times New Roman" w:cs="Times New Roman"/>
          <w:color w:val="3C001E"/>
        </w:rPr>
      </w:pPr>
      <w:r w:rsidRPr="00DB52DB">
        <w:rPr>
          <w:rFonts w:eastAsia="Times New Roman" w:cs="Times New Roman"/>
          <w:b/>
          <w:bCs/>
          <w:color w:val="3C001E"/>
        </w:rPr>
        <w:t>Partnerzy medialni:</w:t>
      </w:r>
      <w:r w:rsidRPr="00DB52DB">
        <w:rPr>
          <w:rFonts w:eastAsia="Times New Roman" w:cs="Times New Roman"/>
          <w:b/>
          <w:color w:val="3C001E"/>
        </w:rPr>
        <w:t xml:space="preserve"> </w:t>
      </w:r>
      <w:r w:rsidR="00EA484E" w:rsidRPr="00DB52DB">
        <w:rPr>
          <w:rFonts w:eastAsia="Times New Roman" w:cs="Times New Roman"/>
          <w:color w:val="3C001E"/>
        </w:rPr>
        <w:t>Radio Kraków, Radio Kraków Kultura</w:t>
      </w:r>
      <w:r w:rsidR="00EA484E">
        <w:rPr>
          <w:rFonts w:eastAsia="Times New Roman" w:cs="Times New Roman"/>
          <w:color w:val="3C001E"/>
        </w:rPr>
        <w:t xml:space="preserve">, </w:t>
      </w:r>
      <w:r w:rsidRPr="00DB52DB">
        <w:rPr>
          <w:rFonts w:eastAsia="Times New Roman" w:cs="Times New Roman"/>
          <w:color w:val="3C001E"/>
        </w:rPr>
        <w:t>TVP 3 Kraków, Dziennik Polski</w:t>
      </w:r>
    </w:p>
    <w:p w14:paraId="14D47A9D" w14:textId="77777777" w:rsidR="001C6793" w:rsidRPr="00DB52DB" w:rsidRDefault="001C6793" w:rsidP="004D2B6A">
      <w:pPr>
        <w:ind w:left="1134"/>
        <w:jc w:val="both"/>
        <w:rPr>
          <w:rFonts w:eastAsia="Times New Roman" w:cs="Times New Roman"/>
          <w:b/>
          <w:color w:val="3C001E"/>
        </w:rPr>
      </w:pPr>
    </w:p>
    <w:p w14:paraId="36709F9E" w14:textId="77777777" w:rsidR="001C6793" w:rsidRPr="00DB52DB" w:rsidRDefault="001C6793" w:rsidP="004D2B6A">
      <w:pPr>
        <w:jc w:val="both"/>
        <w:rPr>
          <w:color w:val="3C001E"/>
        </w:rPr>
      </w:pPr>
    </w:p>
    <w:p w14:paraId="70D452E1" w14:textId="77777777" w:rsidR="00515D57" w:rsidRDefault="00515D57" w:rsidP="004D2B6A">
      <w:pPr>
        <w:jc w:val="both"/>
      </w:pPr>
    </w:p>
    <w:sectPr w:rsidR="00515D57" w:rsidSect="001C6793"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82FF" w14:textId="77777777" w:rsidR="00D24119" w:rsidRDefault="00D24119">
      <w:pPr>
        <w:spacing w:after="0" w:line="240" w:lineRule="auto"/>
      </w:pPr>
      <w:r>
        <w:separator/>
      </w:r>
    </w:p>
  </w:endnote>
  <w:endnote w:type="continuationSeparator" w:id="0">
    <w:p w14:paraId="06F26CD3" w14:textId="77777777" w:rsidR="00D24119" w:rsidRDefault="00D2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13E4" w14:textId="77777777" w:rsidR="00D24119" w:rsidRDefault="00D24119">
      <w:pPr>
        <w:spacing w:after="0" w:line="240" w:lineRule="auto"/>
      </w:pPr>
      <w:r>
        <w:separator/>
      </w:r>
    </w:p>
  </w:footnote>
  <w:footnote w:type="continuationSeparator" w:id="0">
    <w:p w14:paraId="777D40A4" w14:textId="77777777" w:rsidR="00D24119" w:rsidRDefault="00D2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E8A0" w14:textId="77777777" w:rsidR="001C6793" w:rsidRDefault="001C67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19AE49B" wp14:editId="3E40DE08">
          <wp:extent cx="2887980" cy="505842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7980" cy="5058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EAF"/>
    <w:multiLevelType w:val="hybridMultilevel"/>
    <w:tmpl w:val="F0DCE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33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93"/>
    <w:rsid w:val="000013F2"/>
    <w:rsid w:val="00101718"/>
    <w:rsid w:val="001062D6"/>
    <w:rsid w:val="0012340E"/>
    <w:rsid w:val="0019794C"/>
    <w:rsid w:val="001B3F27"/>
    <w:rsid w:val="001C6793"/>
    <w:rsid w:val="0033647F"/>
    <w:rsid w:val="00372E8F"/>
    <w:rsid w:val="00442E22"/>
    <w:rsid w:val="004544EC"/>
    <w:rsid w:val="00473A7A"/>
    <w:rsid w:val="004D2B6A"/>
    <w:rsid w:val="00515D57"/>
    <w:rsid w:val="0055292E"/>
    <w:rsid w:val="006D2CE0"/>
    <w:rsid w:val="0075560D"/>
    <w:rsid w:val="009C2D88"/>
    <w:rsid w:val="00AD44DC"/>
    <w:rsid w:val="00C81E25"/>
    <w:rsid w:val="00D24119"/>
    <w:rsid w:val="00E3688E"/>
    <w:rsid w:val="00E61A62"/>
    <w:rsid w:val="00E629A9"/>
    <w:rsid w:val="00E75F6A"/>
    <w:rsid w:val="00EA484E"/>
    <w:rsid w:val="00EB529C"/>
    <w:rsid w:val="00FB0456"/>
    <w:rsid w:val="00FC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59F4"/>
  <w15:chartTrackingRefBased/>
  <w15:docId w15:val="{B8FC4F0F-2BF9-4889-B696-0847EA71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793"/>
    <w:pPr>
      <w:spacing w:line="276" w:lineRule="auto"/>
    </w:pPr>
    <w:rPr>
      <w:rFonts w:ascii="Trebuchet MS" w:eastAsia="Trebuchet MS" w:hAnsi="Trebuchet MS" w:cs="Trebuchet MS"/>
      <w:kern w:val="0"/>
      <w:sz w:val="21"/>
      <w:szCs w:val="2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6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7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7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7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7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7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7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7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7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7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7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79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C6793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4D2B6A"/>
    <w:pPr>
      <w:spacing w:after="0" w:line="240" w:lineRule="auto"/>
    </w:pPr>
    <w:rPr>
      <w:rFonts w:ascii="Trebuchet MS" w:eastAsia="Trebuchet MS" w:hAnsi="Trebuchet MS" w:cs="Trebuchet MS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Rak</dc:creator>
  <cp:keywords/>
  <dc:description/>
  <cp:lastModifiedBy>Izabela Rak</cp:lastModifiedBy>
  <cp:revision>3</cp:revision>
  <dcterms:created xsi:type="dcterms:W3CDTF">2026-09-08T10:36:00Z</dcterms:created>
  <dcterms:modified xsi:type="dcterms:W3CDTF">2026-09-08T12:27:00Z</dcterms:modified>
</cp:coreProperties>
</file>