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BA283" w14:textId="77777777" w:rsidR="004F2E07" w:rsidRPr="00EE490E" w:rsidRDefault="004F2E07" w:rsidP="004F2E07">
      <w:pPr>
        <w:pBdr>
          <w:bottom w:val="single" w:sz="12" w:space="1" w:color="auto"/>
        </w:pBdr>
        <w:jc w:val="both"/>
        <w:rPr>
          <w:rFonts w:asciiTheme="majorHAnsi" w:hAnsiTheme="majorHAnsi" w:cs="Times New Roman"/>
          <w:b/>
          <w:color w:val="auto"/>
          <w:sz w:val="21"/>
          <w:szCs w:val="21"/>
          <w:lang w:val="lv-LV"/>
        </w:rPr>
      </w:pPr>
      <w:bookmarkStart w:id="0" w:name="_Hlk120263354"/>
      <w:r w:rsidRPr="00EE490E">
        <w:rPr>
          <w:rFonts w:asciiTheme="majorHAnsi" w:hAnsiTheme="majorHAnsi"/>
          <w:b/>
          <w:sz w:val="21"/>
          <w:szCs w:val="21"/>
          <w:lang w:val="lv-LV"/>
        </w:rPr>
        <w:t>INFORMACJA PRASOWA</w:t>
      </w:r>
    </w:p>
    <w:p w14:paraId="7EA67066" w14:textId="45599EC9" w:rsidR="004F2E07" w:rsidRPr="00EE490E" w:rsidRDefault="004F2E07" w:rsidP="004F2E07">
      <w:pPr>
        <w:jc w:val="both"/>
        <w:rPr>
          <w:rFonts w:asciiTheme="majorHAnsi" w:hAnsiTheme="majorHAnsi"/>
          <w:sz w:val="21"/>
          <w:szCs w:val="21"/>
          <w:lang w:val="lv-LV"/>
        </w:rPr>
      </w:pPr>
      <w:r w:rsidRPr="00EE490E">
        <w:rPr>
          <w:rFonts w:asciiTheme="majorHAnsi" w:hAnsiTheme="majorHAnsi"/>
          <w:sz w:val="21"/>
          <w:szCs w:val="21"/>
          <w:lang w:val="lv-LV"/>
        </w:rPr>
        <w:t>Gdańsk,</w:t>
      </w:r>
      <w:r w:rsidR="00E46A3D">
        <w:rPr>
          <w:rFonts w:asciiTheme="majorHAnsi" w:hAnsiTheme="majorHAnsi"/>
          <w:sz w:val="21"/>
          <w:szCs w:val="21"/>
          <w:lang w:val="lv-LV"/>
        </w:rPr>
        <w:t xml:space="preserve"> </w:t>
      </w:r>
      <w:r w:rsidR="00883F02">
        <w:rPr>
          <w:rFonts w:asciiTheme="majorHAnsi" w:hAnsiTheme="majorHAnsi"/>
          <w:sz w:val="21"/>
          <w:szCs w:val="21"/>
          <w:lang w:val="lv-LV"/>
        </w:rPr>
        <w:t xml:space="preserve">11 </w:t>
      </w:r>
      <w:r w:rsidR="00E46A3D">
        <w:rPr>
          <w:rFonts w:asciiTheme="majorHAnsi" w:hAnsiTheme="majorHAnsi"/>
          <w:sz w:val="21"/>
          <w:szCs w:val="21"/>
          <w:lang w:val="lv-LV"/>
        </w:rPr>
        <w:t>września</w:t>
      </w:r>
      <w:r w:rsidRPr="00EE490E">
        <w:rPr>
          <w:rFonts w:asciiTheme="majorHAnsi" w:hAnsiTheme="majorHAnsi"/>
          <w:sz w:val="21"/>
          <w:szCs w:val="21"/>
          <w:lang w:val="lv-LV"/>
        </w:rPr>
        <w:t xml:space="preserve"> 2026 r.</w:t>
      </w:r>
    </w:p>
    <w:p w14:paraId="52330013" w14:textId="77777777" w:rsidR="004F2E07" w:rsidRPr="00277BB5" w:rsidRDefault="004F2E07" w:rsidP="004F2E07">
      <w:pPr>
        <w:spacing w:line="276" w:lineRule="auto"/>
        <w:jc w:val="both"/>
        <w:rPr>
          <w:rFonts w:asciiTheme="majorHAnsi" w:hAnsiTheme="majorHAnsi" w:cstheme="minorHAnsi"/>
          <w:b/>
          <w:bCs/>
          <w:iCs/>
          <w:color w:val="17365D" w:themeColor="text2" w:themeShade="BF"/>
          <w:sz w:val="28"/>
          <w:szCs w:val="28"/>
        </w:rPr>
      </w:pPr>
    </w:p>
    <w:p w14:paraId="55FB001F" w14:textId="2E302CD6" w:rsidR="004F2E07" w:rsidRPr="00277BB5" w:rsidRDefault="004F2E07" w:rsidP="00EE490E">
      <w:pPr>
        <w:spacing w:line="276" w:lineRule="auto"/>
        <w:jc w:val="both"/>
        <w:rPr>
          <w:rFonts w:asciiTheme="majorHAnsi" w:hAnsiTheme="majorHAnsi"/>
          <w:b/>
          <w:bCs/>
          <w:color w:val="17365D" w:themeColor="text2" w:themeShade="BF"/>
          <w:sz w:val="28"/>
          <w:szCs w:val="28"/>
        </w:rPr>
      </w:pPr>
      <w:r w:rsidRPr="00277BB5">
        <w:rPr>
          <w:rFonts w:asciiTheme="majorHAnsi" w:hAnsiTheme="majorHAnsi" w:cs="Calibri"/>
          <w:b/>
          <w:bCs/>
          <w:iCs/>
          <w:color w:val="17365D" w:themeColor="text2" w:themeShade="BF"/>
          <w:spacing w:val="-2"/>
          <w:sz w:val="28"/>
          <w:szCs w:val="28"/>
        </w:rPr>
        <w:t xml:space="preserve">Raport „Moralność finansowa Polaków 2026”. </w:t>
      </w:r>
      <w:r w:rsidR="00EE490E" w:rsidRPr="00277BB5">
        <w:rPr>
          <w:rFonts w:asciiTheme="majorHAnsi" w:hAnsiTheme="majorHAnsi"/>
          <w:b/>
          <w:bCs/>
          <w:color w:val="17365D" w:themeColor="text2" w:themeShade="BF"/>
          <w:sz w:val="28"/>
          <w:szCs w:val="28"/>
        </w:rPr>
        <w:t>Nie każdy dług oceniamy tak samo</w:t>
      </w:r>
    </w:p>
    <w:p w14:paraId="0C7083E1" w14:textId="77777777" w:rsidR="00EE490E" w:rsidRDefault="00EE490E" w:rsidP="00EE490E">
      <w:pPr>
        <w:spacing w:line="276" w:lineRule="auto"/>
        <w:jc w:val="both"/>
        <w:rPr>
          <w:rFonts w:asciiTheme="majorHAnsi" w:hAnsiTheme="majorHAnsi"/>
          <w:sz w:val="21"/>
          <w:szCs w:val="21"/>
        </w:rPr>
      </w:pPr>
    </w:p>
    <w:p w14:paraId="6565C7E5" w14:textId="6BE3A037" w:rsidR="00EE490E" w:rsidRPr="00EE490E" w:rsidRDefault="00EE490E" w:rsidP="00EE490E">
      <w:pPr>
        <w:jc w:val="both"/>
        <w:rPr>
          <w:rFonts w:asciiTheme="majorHAnsi" w:hAnsiTheme="majorHAnsi"/>
          <w:b/>
          <w:bCs/>
          <w:sz w:val="21"/>
          <w:szCs w:val="21"/>
        </w:rPr>
      </w:pPr>
      <w:r w:rsidRPr="00EE490E">
        <w:rPr>
          <w:rFonts w:asciiTheme="majorHAnsi" w:hAnsiTheme="majorHAnsi"/>
          <w:b/>
          <w:bCs/>
          <w:sz w:val="21"/>
          <w:szCs w:val="21"/>
        </w:rPr>
        <w:t xml:space="preserve">Najbardziej krytycznie </w:t>
      </w:r>
      <w:r w:rsidR="00CE1FA8">
        <w:rPr>
          <w:rFonts w:asciiTheme="majorHAnsi" w:hAnsiTheme="majorHAnsi"/>
          <w:b/>
          <w:bCs/>
          <w:sz w:val="21"/>
          <w:szCs w:val="21"/>
        </w:rPr>
        <w:t xml:space="preserve">Polacy traktują </w:t>
      </w:r>
      <w:r w:rsidRPr="00EE490E">
        <w:rPr>
          <w:rFonts w:asciiTheme="majorHAnsi" w:hAnsiTheme="majorHAnsi"/>
          <w:b/>
          <w:bCs/>
          <w:sz w:val="21"/>
          <w:szCs w:val="21"/>
        </w:rPr>
        <w:t>niepłaceni</w:t>
      </w:r>
      <w:r w:rsidR="00CE1FA8">
        <w:rPr>
          <w:rFonts w:asciiTheme="majorHAnsi" w:hAnsiTheme="majorHAnsi"/>
          <w:b/>
          <w:bCs/>
          <w:sz w:val="21"/>
          <w:szCs w:val="21"/>
        </w:rPr>
        <w:t>e</w:t>
      </w:r>
      <w:r w:rsidRPr="00EE490E">
        <w:rPr>
          <w:rFonts w:asciiTheme="majorHAnsi" w:hAnsiTheme="majorHAnsi"/>
          <w:b/>
          <w:bCs/>
          <w:sz w:val="21"/>
          <w:szCs w:val="21"/>
        </w:rPr>
        <w:t xml:space="preserve"> alimentów oraz zaległości przedsiębiorców wobec</w:t>
      </w:r>
      <w:r w:rsidR="00372597">
        <w:rPr>
          <w:rFonts w:asciiTheme="majorHAnsi" w:hAnsiTheme="majorHAnsi"/>
          <w:b/>
          <w:bCs/>
          <w:sz w:val="21"/>
          <w:szCs w:val="21"/>
        </w:rPr>
        <w:t xml:space="preserve"> </w:t>
      </w:r>
      <w:r w:rsidRPr="00EE490E">
        <w:rPr>
          <w:rFonts w:asciiTheme="majorHAnsi" w:hAnsiTheme="majorHAnsi"/>
          <w:b/>
          <w:bCs/>
          <w:sz w:val="21"/>
          <w:szCs w:val="21"/>
        </w:rPr>
        <w:t xml:space="preserve">innych firm. Jednocześnie większość badanych uważa, że problemy ze spłatą zobowiązań częściej wynikają z trudnych okoliczności życiowych niż z </w:t>
      </w:r>
      <w:r w:rsidR="00585559">
        <w:rPr>
          <w:rFonts w:asciiTheme="majorHAnsi" w:hAnsiTheme="majorHAnsi"/>
          <w:b/>
          <w:bCs/>
          <w:sz w:val="21"/>
          <w:szCs w:val="21"/>
        </w:rPr>
        <w:t>nieuczciwości</w:t>
      </w:r>
      <w:r w:rsidRPr="00EE490E">
        <w:rPr>
          <w:rFonts w:asciiTheme="majorHAnsi" w:hAnsiTheme="majorHAnsi"/>
          <w:b/>
          <w:bCs/>
          <w:sz w:val="21"/>
          <w:szCs w:val="21"/>
        </w:rPr>
        <w:t xml:space="preserve"> – wynika z raportu</w:t>
      </w:r>
      <w:r w:rsidR="004C452E">
        <w:rPr>
          <w:rFonts w:asciiTheme="majorHAnsi" w:hAnsiTheme="majorHAnsi"/>
          <w:b/>
          <w:bCs/>
          <w:sz w:val="21"/>
          <w:szCs w:val="21"/>
        </w:rPr>
        <w:t xml:space="preserve"> ZPF </w:t>
      </w:r>
      <w:r w:rsidRPr="00EE490E">
        <w:rPr>
          <w:rFonts w:asciiTheme="majorHAnsi" w:hAnsiTheme="majorHAnsi"/>
          <w:b/>
          <w:bCs/>
          <w:sz w:val="21"/>
          <w:szCs w:val="21"/>
        </w:rPr>
        <w:t>„Moralność finansowa Polaków 2026”</w:t>
      </w:r>
      <w:r w:rsidR="004C452E">
        <w:rPr>
          <w:rFonts w:asciiTheme="majorHAnsi" w:hAnsiTheme="majorHAnsi"/>
          <w:b/>
          <w:bCs/>
          <w:sz w:val="21"/>
          <w:szCs w:val="21"/>
        </w:rPr>
        <w:t>.</w:t>
      </w:r>
    </w:p>
    <w:p w14:paraId="741504CB" w14:textId="77777777" w:rsidR="00EE490E" w:rsidRPr="00EE490E" w:rsidRDefault="00EE490E" w:rsidP="00EE490E">
      <w:pPr>
        <w:spacing w:line="276" w:lineRule="auto"/>
        <w:jc w:val="both"/>
        <w:rPr>
          <w:rFonts w:asciiTheme="majorHAnsi" w:hAnsiTheme="majorHAnsi" w:cs="Calibri"/>
          <w:b/>
          <w:bCs/>
          <w:iCs/>
          <w:color w:val="auto"/>
          <w:spacing w:val="-2"/>
          <w:sz w:val="21"/>
          <w:szCs w:val="21"/>
        </w:rPr>
      </w:pPr>
    </w:p>
    <w:p w14:paraId="5C138633" w14:textId="1982809B" w:rsidR="004F2E07" w:rsidRDefault="004F2E07" w:rsidP="004F2E07">
      <w:pPr>
        <w:spacing w:line="276" w:lineRule="auto"/>
        <w:jc w:val="both"/>
        <w:rPr>
          <w:rFonts w:asciiTheme="majorHAnsi" w:hAnsiTheme="majorHAnsi" w:cs="Calibri"/>
          <w:iCs/>
          <w:color w:val="auto"/>
          <w:spacing w:val="-2"/>
          <w:sz w:val="21"/>
          <w:szCs w:val="21"/>
        </w:rPr>
      </w:pPr>
      <w:r w:rsidRPr="00EE490E">
        <w:rPr>
          <w:rFonts w:asciiTheme="majorHAnsi" w:hAnsiTheme="majorHAnsi" w:cs="Calibri"/>
          <w:iCs/>
          <w:color w:val="auto"/>
          <w:spacing w:val="-2"/>
          <w:sz w:val="21"/>
          <w:szCs w:val="21"/>
        </w:rPr>
        <w:t xml:space="preserve">Partnerami raportu są: Krajowy Rejestr Długów (Partner Strategiczny), EOS Poland (Partner Główny), B2 </w:t>
      </w:r>
      <w:proofErr w:type="spellStart"/>
      <w:r w:rsidRPr="00EE490E">
        <w:rPr>
          <w:rFonts w:asciiTheme="majorHAnsi" w:hAnsiTheme="majorHAnsi" w:cs="Calibri"/>
          <w:iCs/>
          <w:color w:val="auto"/>
          <w:spacing w:val="-2"/>
          <w:sz w:val="21"/>
          <w:szCs w:val="21"/>
        </w:rPr>
        <w:t>Impact</w:t>
      </w:r>
      <w:proofErr w:type="spellEnd"/>
      <w:r w:rsidRPr="00EE490E">
        <w:rPr>
          <w:rFonts w:asciiTheme="majorHAnsi" w:hAnsiTheme="majorHAnsi" w:cs="Calibri"/>
          <w:iCs/>
          <w:color w:val="auto"/>
          <w:spacing w:val="-2"/>
          <w:sz w:val="21"/>
          <w:szCs w:val="21"/>
        </w:rPr>
        <w:t xml:space="preserve"> (Partner). Raport „Moralność finansowa Polaków 2026”</w:t>
      </w:r>
      <w:r w:rsidR="00821B02">
        <w:rPr>
          <w:rFonts w:asciiTheme="majorHAnsi" w:hAnsiTheme="majorHAnsi" w:cs="Calibri"/>
          <w:iCs/>
          <w:color w:val="auto"/>
          <w:spacing w:val="-2"/>
          <w:sz w:val="21"/>
          <w:szCs w:val="21"/>
        </w:rPr>
        <w:t xml:space="preserve"> Związku Przedsiębiorstw Finansowych w Polsce (ZPF)</w:t>
      </w:r>
      <w:r w:rsidRPr="00EE490E">
        <w:rPr>
          <w:rFonts w:asciiTheme="majorHAnsi" w:hAnsiTheme="majorHAnsi" w:cs="Calibri"/>
          <w:iCs/>
          <w:color w:val="auto"/>
          <w:spacing w:val="-2"/>
          <w:sz w:val="21"/>
          <w:szCs w:val="21"/>
        </w:rPr>
        <w:t xml:space="preserve"> jest dostępny na stronie: </w:t>
      </w:r>
      <w:hyperlink r:id="rId11" w:history="1">
        <w:r w:rsidR="00277BB5" w:rsidRPr="007216A6">
          <w:rPr>
            <w:rStyle w:val="Hipercze"/>
            <w:rFonts w:asciiTheme="majorHAnsi" w:hAnsiTheme="majorHAnsi" w:cs="Calibri"/>
            <w:iCs/>
            <w:spacing w:val="-2"/>
            <w:sz w:val="21"/>
            <w:szCs w:val="21"/>
          </w:rPr>
          <w:t>https://zpf.pl/moralnosc-finansowa-polakow/</w:t>
        </w:r>
      </w:hyperlink>
    </w:p>
    <w:p w14:paraId="21C0330E" w14:textId="77777777" w:rsidR="00277BB5" w:rsidRDefault="00277BB5" w:rsidP="004F2E07">
      <w:pPr>
        <w:spacing w:line="276" w:lineRule="auto"/>
        <w:jc w:val="both"/>
        <w:rPr>
          <w:rFonts w:asciiTheme="majorHAnsi" w:hAnsiTheme="majorHAnsi"/>
          <w:sz w:val="21"/>
          <w:szCs w:val="21"/>
        </w:rPr>
      </w:pPr>
    </w:p>
    <w:p w14:paraId="0A9400F4" w14:textId="4D8B9EBA" w:rsidR="00247704" w:rsidRPr="00247704" w:rsidRDefault="00247704" w:rsidP="004F2E07">
      <w:pPr>
        <w:spacing w:line="276" w:lineRule="auto"/>
        <w:jc w:val="both"/>
        <w:rPr>
          <w:rFonts w:asciiTheme="majorHAnsi" w:hAnsiTheme="majorHAnsi"/>
          <w:b/>
          <w:bCs/>
          <w:sz w:val="21"/>
          <w:szCs w:val="21"/>
        </w:rPr>
      </w:pPr>
      <w:r w:rsidRPr="00247704">
        <w:rPr>
          <w:rFonts w:asciiTheme="majorHAnsi" w:hAnsiTheme="majorHAnsi"/>
          <w:b/>
          <w:bCs/>
          <w:sz w:val="21"/>
          <w:szCs w:val="21"/>
        </w:rPr>
        <w:t>Najsurowiej oceniamy niepłacenie alimentów</w:t>
      </w:r>
    </w:p>
    <w:p w14:paraId="5D916615" w14:textId="77777777" w:rsidR="00247704" w:rsidRDefault="00247704" w:rsidP="00EE490E">
      <w:pPr>
        <w:jc w:val="both"/>
        <w:rPr>
          <w:rFonts w:asciiTheme="majorHAnsi" w:hAnsiTheme="majorHAnsi"/>
          <w:sz w:val="21"/>
          <w:szCs w:val="21"/>
        </w:rPr>
      </w:pPr>
    </w:p>
    <w:p w14:paraId="7768D678" w14:textId="70D433ED" w:rsidR="00EE490E" w:rsidRDefault="00EE490E" w:rsidP="00EE490E">
      <w:pPr>
        <w:jc w:val="both"/>
        <w:rPr>
          <w:rFonts w:asciiTheme="majorHAnsi" w:hAnsiTheme="majorHAnsi"/>
          <w:sz w:val="21"/>
          <w:szCs w:val="21"/>
        </w:rPr>
      </w:pPr>
      <w:r w:rsidRPr="00EE490E">
        <w:rPr>
          <w:rFonts w:asciiTheme="majorHAnsi" w:hAnsiTheme="majorHAnsi"/>
          <w:sz w:val="21"/>
          <w:szCs w:val="21"/>
        </w:rPr>
        <w:t xml:space="preserve">Badani nie stawiają znaku równości między wszystkimi rodzajami </w:t>
      </w:r>
      <w:r w:rsidR="00B1338D">
        <w:rPr>
          <w:rFonts w:asciiTheme="majorHAnsi" w:hAnsiTheme="majorHAnsi"/>
          <w:sz w:val="21"/>
          <w:szCs w:val="21"/>
        </w:rPr>
        <w:t>długów</w:t>
      </w:r>
      <w:r w:rsidR="00CE1FA8">
        <w:rPr>
          <w:rFonts w:asciiTheme="majorHAnsi" w:hAnsiTheme="majorHAnsi"/>
          <w:sz w:val="21"/>
          <w:szCs w:val="21"/>
        </w:rPr>
        <w:t xml:space="preserve"> </w:t>
      </w:r>
      <w:r w:rsidR="00CE1FA8" w:rsidRPr="00EE490E">
        <w:rPr>
          <w:rFonts w:asciiTheme="majorHAnsi" w:hAnsiTheme="majorHAnsi"/>
          <w:sz w:val="21"/>
          <w:szCs w:val="21"/>
        </w:rPr>
        <w:t>–</w:t>
      </w:r>
      <w:r w:rsidR="00CE1FA8">
        <w:rPr>
          <w:rFonts w:asciiTheme="majorHAnsi" w:hAnsiTheme="majorHAnsi"/>
          <w:sz w:val="21"/>
          <w:szCs w:val="21"/>
        </w:rPr>
        <w:t xml:space="preserve"> </w:t>
      </w:r>
      <w:r w:rsidRPr="00EE490E">
        <w:rPr>
          <w:rFonts w:asciiTheme="majorHAnsi" w:hAnsiTheme="majorHAnsi"/>
          <w:sz w:val="21"/>
          <w:szCs w:val="21"/>
        </w:rPr>
        <w:t>34,2 proc. uważa, że niektóre z nich są bardziej szkodliwe dla gospodarki i społeczeństwa niż inne. Niemal taki sam odsetek – 34,1 proc. – ocenia wszystkie zaległości jako równie szkodliwe. Prawie co trzeci respondent nie ma w tej sprawie zdania.</w:t>
      </w:r>
    </w:p>
    <w:p w14:paraId="5E15342A" w14:textId="77777777" w:rsidR="00372597" w:rsidRDefault="00372597" w:rsidP="00EE490E">
      <w:pPr>
        <w:jc w:val="both"/>
        <w:rPr>
          <w:rFonts w:asciiTheme="majorHAnsi" w:hAnsiTheme="majorHAnsi"/>
          <w:sz w:val="21"/>
          <w:szCs w:val="21"/>
        </w:rPr>
      </w:pPr>
    </w:p>
    <w:p w14:paraId="1E4D0190" w14:textId="7563711D" w:rsidR="00372597" w:rsidRDefault="00372597" w:rsidP="00EE490E">
      <w:pPr>
        <w:jc w:val="both"/>
        <w:rPr>
          <w:rFonts w:asciiTheme="majorHAnsi" w:hAnsiTheme="majorHAnsi"/>
          <w:sz w:val="21"/>
          <w:szCs w:val="21"/>
        </w:rPr>
      </w:pPr>
      <w:r>
        <w:rPr>
          <w:rFonts w:asciiTheme="majorHAnsi" w:hAnsiTheme="majorHAnsi"/>
          <w:noProof/>
          <w:sz w:val="21"/>
          <w:szCs w:val="21"/>
        </w:rPr>
        <w:drawing>
          <wp:inline distT="0" distB="0" distL="0" distR="0" wp14:anchorId="02F7607F" wp14:editId="3F6A1DAB">
            <wp:extent cx="5493328" cy="3092742"/>
            <wp:effectExtent l="0" t="0" r="0" b="0"/>
            <wp:docPr id="128815975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59756" name="Obraz 1288159756"/>
                    <pic:cNvPicPr/>
                  </pic:nvPicPr>
                  <pic:blipFill>
                    <a:blip r:embed="rId12">
                      <a:extLst>
                        <a:ext uri="{28A0092B-C50C-407E-A947-70E740481C1C}">
                          <a14:useLocalDpi xmlns:a14="http://schemas.microsoft.com/office/drawing/2010/main" val="0"/>
                        </a:ext>
                      </a:extLst>
                    </a:blip>
                    <a:stretch>
                      <a:fillRect/>
                    </a:stretch>
                  </pic:blipFill>
                  <pic:spPr>
                    <a:xfrm>
                      <a:off x="0" y="0"/>
                      <a:ext cx="5508783" cy="3101443"/>
                    </a:xfrm>
                    <a:prstGeom prst="rect">
                      <a:avLst/>
                    </a:prstGeom>
                  </pic:spPr>
                </pic:pic>
              </a:graphicData>
            </a:graphic>
          </wp:inline>
        </w:drawing>
      </w:r>
    </w:p>
    <w:p w14:paraId="5BA3627A" w14:textId="77777777" w:rsidR="00883F02" w:rsidRDefault="00883F02" w:rsidP="00EE490E">
      <w:pPr>
        <w:jc w:val="both"/>
        <w:rPr>
          <w:rFonts w:asciiTheme="majorHAnsi" w:hAnsiTheme="majorHAnsi"/>
          <w:sz w:val="21"/>
          <w:szCs w:val="21"/>
        </w:rPr>
      </w:pPr>
    </w:p>
    <w:p w14:paraId="3A2E95F6" w14:textId="77777777" w:rsidR="00372597" w:rsidRDefault="00372597" w:rsidP="00EE490E">
      <w:pPr>
        <w:jc w:val="both"/>
        <w:rPr>
          <w:rFonts w:asciiTheme="majorHAnsi" w:hAnsiTheme="majorHAnsi"/>
          <w:sz w:val="21"/>
          <w:szCs w:val="21"/>
        </w:rPr>
      </w:pPr>
    </w:p>
    <w:p w14:paraId="0BF8C2CA" w14:textId="05C6C471" w:rsidR="00EE490E" w:rsidRPr="00EE490E" w:rsidRDefault="004C0ECD" w:rsidP="00EE490E">
      <w:pPr>
        <w:jc w:val="both"/>
        <w:rPr>
          <w:rFonts w:asciiTheme="majorHAnsi" w:hAnsiTheme="majorHAnsi"/>
          <w:sz w:val="21"/>
          <w:szCs w:val="21"/>
        </w:rPr>
      </w:pPr>
      <w:r w:rsidRPr="004C0ECD">
        <w:rPr>
          <w:rFonts w:asciiTheme="majorHAnsi" w:hAnsiTheme="majorHAnsi"/>
          <w:sz w:val="21"/>
          <w:szCs w:val="21"/>
        </w:rPr>
        <w:t>Wśród osób, które różnicują szkodliwość poszczególnych rodzajów zadłużenia, najwyżej na liście znalazło się niepłacenie alimentów</w:t>
      </w:r>
      <w:r>
        <w:rPr>
          <w:rFonts w:asciiTheme="majorHAnsi" w:hAnsiTheme="majorHAnsi"/>
          <w:sz w:val="21"/>
          <w:szCs w:val="21"/>
        </w:rPr>
        <w:t xml:space="preserve">. </w:t>
      </w:r>
      <w:r w:rsidR="00EE490E" w:rsidRPr="00EE490E">
        <w:rPr>
          <w:rFonts w:asciiTheme="majorHAnsi" w:hAnsiTheme="majorHAnsi"/>
          <w:sz w:val="21"/>
          <w:szCs w:val="21"/>
        </w:rPr>
        <w:t>Za bardzo szkodliwe uważa je 64,6 proc. tej grupy</w:t>
      </w:r>
      <w:r w:rsidR="003D30D5">
        <w:rPr>
          <w:rFonts w:asciiTheme="majorHAnsi" w:hAnsiTheme="majorHAnsi"/>
          <w:sz w:val="21"/>
          <w:szCs w:val="21"/>
        </w:rPr>
        <w:t xml:space="preserve">. </w:t>
      </w:r>
      <w:r w:rsidR="00EE490E" w:rsidRPr="00EE490E">
        <w:rPr>
          <w:rFonts w:asciiTheme="majorHAnsi" w:hAnsiTheme="majorHAnsi"/>
          <w:sz w:val="21"/>
          <w:szCs w:val="21"/>
        </w:rPr>
        <w:t xml:space="preserve">Na drugim miejscu znalazły się zaległości przedsiębiorców wobec innych firm, które za </w:t>
      </w:r>
      <w:r w:rsidR="005B24A9">
        <w:rPr>
          <w:rFonts w:asciiTheme="majorHAnsi" w:hAnsiTheme="majorHAnsi"/>
          <w:sz w:val="21"/>
          <w:szCs w:val="21"/>
        </w:rPr>
        <w:t>szczególnie dotkliwe dla gospodarki i społeczeństwa</w:t>
      </w:r>
      <w:r w:rsidR="00EE490E" w:rsidRPr="00EE490E">
        <w:rPr>
          <w:rFonts w:asciiTheme="majorHAnsi" w:hAnsiTheme="majorHAnsi"/>
          <w:sz w:val="21"/>
          <w:szCs w:val="21"/>
        </w:rPr>
        <w:t xml:space="preserve"> uznało</w:t>
      </w:r>
      <w:r w:rsidR="005B24A9">
        <w:rPr>
          <w:rFonts w:asciiTheme="majorHAnsi" w:hAnsiTheme="majorHAnsi"/>
          <w:sz w:val="21"/>
          <w:szCs w:val="21"/>
        </w:rPr>
        <w:t xml:space="preserve"> </w:t>
      </w:r>
      <w:r w:rsidR="00EE490E" w:rsidRPr="00EE490E">
        <w:rPr>
          <w:rFonts w:asciiTheme="majorHAnsi" w:hAnsiTheme="majorHAnsi"/>
          <w:sz w:val="21"/>
          <w:szCs w:val="21"/>
        </w:rPr>
        <w:t>58,8 proc. badanych</w:t>
      </w:r>
      <w:r w:rsidR="003D30D5">
        <w:rPr>
          <w:rFonts w:asciiTheme="majorHAnsi" w:hAnsiTheme="majorHAnsi"/>
          <w:sz w:val="21"/>
          <w:szCs w:val="21"/>
        </w:rPr>
        <w:t xml:space="preserve">. </w:t>
      </w:r>
      <w:r w:rsidR="00EE490E" w:rsidRPr="00EE490E">
        <w:rPr>
          <w:rFonts w:asciiTheme="majorHAnsi" w:hAnsiTheme="majorHAnsi"/>
          <w:sz w:val="21"/>
          <w:szCs w:val="21"/>
        </w:rPr>
        <w:t>Najłagodniej oceniane są drobne długi konsumenckie</w:t>
      </w:r>
      <w:r w:rsidR="003D30D5">
        <w:rPr>
          <w:rFonts w:asciiTheme="majorHAnsi" w:hAnsiTheme="majorHAnsi"/>
          <w:sz w:val="21"/>
          <w:szCs w:val="21"/>
        </w:rPr>
        <w:t>.</w:t>
      </w:r>
    </w:p>
    <w:p w14:paraId="61558956" w14:textId="77777777" w:rsidR="00EE490E" w:rsidRPr="00EE490E" w:rsidRDefault="00EE490E" w:rsidP="00EE490E">
      <w:pPr>
        <w:jc w:val="both"/>
        <w:rPr>
          <w:rFonts w:asciiTheme="majorHAnsi" w:hAnsiTheme="majorHAnsi"/>
          <w:sz w:val="21"/>
          <w:szCs w:val="21"/>
        </w:rPr>
      </w:pPr>
    </w:p>
    <w:p w14:paraId="29828CCC" w14:textId="750ECFB0" w:rsidR="00EE490E" w:rsidRDefault="00EE490E" w:rsidP="00EE490E">
      <w:pPr>
        <w:jc w:val="both"/>
        <w:rPr>
          <w:rFonts w:asciiTheme="majorHAnsi" w:hAnsiTheme="majorHAnsi"/>
          <w:noProof/>
          <w:sz w:val="21"/>
          <w:szCs w:val="21"/>
        </w:rPr>
      </w:pPr>
    </w:p>
    <w:p w14:paraId="18B1E23A" w14:textId="77777777" w:rsidR="00372597" w:rsidRDefault="00372597" w:rsidP="00EE490E">
      <w:pPr>
        <w:jc w:val="both"/>
        <w:rPr>
          <w:rFonts w:asciiTheme="majorHAnsi" w:hAnsiTheme="majorHAnsi"/>
          <w:noProof/>
          <w:sz w:val="21"/>
          <w:szCs w:val="21"/>
        </w:rPr>
      </w:pPr>
    </w:p>
    <w:p w14:paraId="37124D0E" w14:textId="587D0EE4" w:rsidR="00372597" w:rsidRPr="00EE490E" w:rsidRDefault="00372597" w:rsidP="00EE490E">
      <w:pPr>
        <w:jc w:val="both"/>
        <w:rPr>
          <w:rFonts w:asciiTheme="majorHAnsi" w:hAnsiTheme="majorHAnsi"/>
          <w:sz w:val="21"/>
          <w:szCs w:val="21"/>
        </w:rPr>
      </w:pPr>
      <w:r>
        <w:rPr>
          <w:rFonts w:asciiTheme="majorHAnsi" w:hAnsiTheme="majorHAnsi"/>
          <w:noProof/>
          <w:sz w:val="21"/>
          <w:szCs w:val="21"/>
        </w:rPr>
        <w:lastRenderedPageBreak/>
        <w:drawing>
          <wp:inline distT="0" distB="0" distL="0" distR="0" wp14:anchorId="50B1350B" wp14:editId="250E7271">
            <wp:extent cx="5624946" cy="4533706"/>
            <wp:effectExtent l="0" t="0" r="0" b="635"/>
            <wp:docPr id="154580712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07128" name="Obraz 1545807128"/>
                    <pic:cNvPicPr/>
                  </pic:nvPicPr>
                  <pic:blipFill>
                    <a:blip r:embed="rId13">
                      <a:extLst>
                        <a:ext uri="{28A0092B-C50C-407E-A947-70E740481C1C}">
                          <a14:useLocalDpi xmlns:a14="http://schemas.microsoft.com/office/drawing/2010/main" val="0"/>
                        </a:ext>
                      </a:extLst>
                    </a:blip>
                    <a:stretch>
                      <a:fillRect/>
                    </a:stretch>
                  </pic:blipFill>
                  <pic:spPr>
                    <a:xfrm>
                      <a:off x="0" y="0"/>
                      <a:ext cx="5634850" cy="4541689"/>
                    </a:xfrm>
                    <a:prstGeom prst="rect">
                      <a:avLst/>
                    </a:prstGeom>
                  </pic:spPr>
                </pic:pic>
              </a:graphicData>
            </a:graphic>
          </wp:inline>
        </w:drawing>
      </w:r>
    </w:p>
    <w:p w14:paraId="10603ECF" w14:textId="77777777" w:rsidR="00EE490E" w:rsidRPr="00EE490E" w:rsidRDefault="00EE490E" w:rsidP="00EE490E">
      <w:pPr>
        <w:jc w:val="both"/>
        <w:rPr>
          <w:rFonts w:asciiTheme="majorHAnsi" w:hAnsiTheme="majorHAnsi"/>
          <w:sz w:val="21"/>
          <w:szCs w:val="21"/>
        </w:rPr>
      </w:pPr>
    </w:p>
    <w:p w14:paraId="575656BA" w14:textId="04453DF0" w:rsidR="00EE490E" w:rsidRPr="00EE490E" w:rsidRDefault="00EE490E" w:rsidP="00EE490E">
      <w:pPr>
        <w:jc w:val="both"/>
        <w:rPr>
          <w:rFonts w:asciiTheme="majorHAnsi" w:hAnsiTheme="majorHAnsi"/>
          <w:sz w:val="21"/>
          <w:szCs w:val="21"/>
        </w:rPr>
      </w:pPr>
      <w:r w:rsidRPr="00EE490E">
        <w:rPr>
          <w:rFonts w:asciiTheme="majorHAnsi" w:hAnsiTheme="majorHAnsi"/>
          <w:sz w:val="21"/>
          <w:szCs w:val="21"/>
        </w:rPr>
        <w:t xml:space="preserve">– W ocenach badanych wyraźnie liczy się to, kto ponosi konsekwencje niespłaconego zobowiązania. </w:t>
      </w:r>
      <w:r w:rsidR="00375418" w:rsidRPr="00375418">
        <w:rPr>
          <w:rFonts w:asciiTheme="majorHAnsi" w:hAnsiTheme="majorHAnsi"/>
          <w:sz w:val="21"/>
          <w:szCs w:val="21"/>
        </w:rPr>
        <w:t>Alimenty dotyczą bezpośrednio podstawowych potrzeb drugiej osoby, najczęściej dziecka.</w:t>
      </w:r>
      <w:r w:rsidR="00375418">
        <w:rPr>
          <w:rFonts w:asciiTheme="majorHAnsi" w:hAnsiTheme="majorHAnsi"/>
          <w:sz w:val="21"/>
          <w:szCs w:val="21"/>
        </w:rPr>
        <w:t xml:space="preserve"> </w:t>
      </w:r>
      <w:r w:rsidRPr="00EE490E">
        <w:rPr>
          <w:rFonts w:asciiTheme="majorHAnsi" w:hAnsiTheme="majorHAnsi"/>
          <w:sz w:val="21"/>
          <w:szCs w:val="21"/>
        </w:rPr>
        <w:t>Z kolei zaległości między przedsiębiorcami mogą zachwiać płynnością kolejnych firm i uruchomić cały łańcuch opóźnień. Dlatego</w:t>
      </w:r>
      <w:r w:rsidR="007026E2">
        <w:rPr>
          <w:rFonts w:asciiTheme="majorHAnsi" w:hAnsiTheme="majorHAnsi"/>
          <w:sz w:val="21"/>
          <w:szCs w:val="21"/>
        </w:rPr>
        <w:t xml:space="preserve"> prawdopodobnie</w:t>
      </w:r>
      <w:r w:rsidRPr="00EE490E">
        <w:rPr>
          <w:rFonts w:asciiTheme="majorHAnsi" w:hAnsiTheme="majorHAnsi"/>
          <w:sz w:val="21"/>
          <w:szCs w:val="21"/>
        </w:rPr>
        <w:t xml:space="preserve"> te zobowiązania budzą większy sprzeciw </w:t>
      </w:r>
      <w:r w:rsidR="00EC1048">
        <w:rPr>
          <w:rFonts w:asciiTheme="majorHAnsi" w:hAnsiTheme="majorHAnsi"/>
          <w:sz w:val="21"/>
          <w:szCs w:val="21"/>
        </w:rPr>
        <w:t xml:space="preserve">społeczeństwa </w:t>
      </w:r>
      <w:r w:rsidRPr="00EE490E">
        <w:rPr>
          <w:rFonts w:asciiTheme="majorHAnsi" w:hAnsiTheme="majorHAnsi"/>
          <w:sz w:val="21"/>
          <w:szCs w:val="21"/>
        </w:rPr>
        <w:t>niż niewielkie długi konsumenckie czy prywatne pożyczki w rodzinie</w:t>
      </w:r>
      <w:r w:rsidR="00EC1048">
        <w:rPr>
          <w:rFonts w:asciiTheme="majorHAnsi" w:hAnsiTheme="majorHAnsi"/>
          <w:sz w:val="21"/>
          <w:szCs w:val="21"/>
        </w:rPr>
        <w:t>, które uważamy za mniej szkodliwe. Pamiętajmy jednak, że dług to dług i powinien być traktowany jednakowo z perspektywy obowiązku jego spłaty</w:t>
      </w:r>
      <w:r w:rsidRPr="00EE490E">
        <w:rPr>
          <w:rFonts w:asciiTheme="majorHAnsi" w:hAnsiTheme="majorHAnsi"/>
          <w:sz w:val="21"/>
          <w:szCs w:val="21"/>
        </w:rPr>
        <w:t xml:space="preserve"> – mówi Marcin Czugan, </w:t>
      </w:r>
      <w:r w:rsidR="00AA11B4">
        <w:rPr>
          <w:rFonts w:asciiTheme="majorHAnsi" w:hAnsiTheme="majorHAnsi"/>
          <w:sz w:val="21"/>
          <w:szCs w:val="21"/>
        </w:rPr>
        <w:t>P</w:t>
      </w:r>
      <w:r w:rsidRPr="00EE490E">
        <w:rPr>
          <w:rFonts w:asciiTheme="majorHAnsi" w:hAnsiTheme="majorHAnsi"/>
          <w:sz w:val="21"/>
          <w:szCs w:val="21"/>
        </w:rPr>
        <w:t xml:space="preserve">rezes </w:t>
      </w:r>
      <w:r w:rsidR="00AA11B4">
        <w:rPr>
          <w:rFonts w:asciiTheme="majorHAnsi" w:hAnsiTheme="majorHAnsi"/>
          <w:sz w:val="21"/>
          <w:szCs w:val="21"/>
        </w:rPr>
        <w:t>ZPF.</w:t>
      </w:r>
    </w:p>
    <w:p w14:paraId="2AEE0C0B" w14:textId="77777777" w:rsidR="00277BB5" w:rsidRDefault="00277BB5" w:rsidP="00EE490E">
      <w:pPr>
        <w:jc w:val="both"/>
        <w:rPr>
          <w:rFonts w:asciiTheme="majorHAnsi" w:hAnsiTheme="majorHAnsi"/>
          <w:b/>
          <w:bCs/>
          <w:sz w:val="21"/>
          <w:szCs w:val="21"/>
        </w:rPr>
      </w:pPr>
    </w:p>
    <w:p w14:paraId="4AE0D445" w14:textId="1F3FCB11" w:rsidR="00857F09" w:rsidRPr="009E45B2" w:rsidRDefault="00E72FA8" w:rsidP="00EE490E">
      <w:pPr>
        <w:jc w:val="both"/>
        <w:rPr>
          <w:rFonts w:asciiTheme="majorHAnsi" w:hAnsiTheme="majorHAnsi"/>
          <w:sz w:val="21"/>
          <w:szCs w:val="21"/>
        </w:rPr>
      </w:pPr>
      <w:r w:rsidRPr="009E45B2">
        <w:rPr>
          <w:rFonts w:asciiTheme="majorHAnsi" w:hAnsiTheme="majorHAnsi"/>
          <w:sz w:val="21"/>
          <w:szCs w:val="21"/>
        </w:rPr>
        <w:t xml:space="preserve">Rzeczywistą skalę wpływu tych </w:t>
      </w:r>
      <w:r w:rsidR="00291D25" w:rsidRPr="009E45B2">
        <w:rPr>
          <w:rFonts w:asciiTheme="majorHAnsi" w:hAnsiTheme="majorHAnsi"/>
          <w:sz w:val="21"/>
          <w:szCs w:val="21"/>
        </w:rPr>
        <w:t>zobowiązań</w:t>
      </w:r>
      <w:r w:rsidRPr="009E45B2">
        <w:rPr>
          <w:rFonts w:asciiTheme="majorHAnsi" w:hAnsiTheme="majorHAnsi"/>
          <w:sz w:val="21"/>
          <w:szCs w:val="21"/>
        </w:rPr>
        <w:t xml:space="preserve"> na gospodarkę </w:t>
      </w:r>
      <w:r w:rsidR="003165BE" w:rsidRPr="009E45B2">
        <w:rPr>
          <w:rFonts w:asciiTheme="majorHAnsi" w:hAnsiTheme="majorHAnsi"/>
          <w:sz w:val="21"/>
          <w:szCs w:val="21"/>
        </w:rPr>
        <w:t xml:space="preserve">najlepiej </w:t>
      </w:r>
      <w:r w:rsidRPr="009E45B2">
        <w:rPr>
          <w:rFonts w:asciiTheme="majorHAnsi" w:hAnsiTheme="majorHAnsi"/>
          <w:sz w:val="21"/>
          <w:szCs w:val="21"/>
        </w:rPr>
        <w:t xml:space="preserve">obrazują najnowsze dane Krajowego Rejestru Długów, według których </w:t>
      </w:r>
      <w:r w:rsidR="00621724" w:rsidRPr="009E45B2">
        <w:rPr>
          <w:rFonts w:asciiTheme="majorHAnsi" w:hAnsiTheme="majorHAnsi"/>
          <w:sz w:val="21"/>
          <w:szCs w:val="21"/>
        </w:rPr>
        <w:t>zaległości</w:t>
      </w:r>
      <w:r w:rsidRPr="009E45B2">
        <w:rPr>
          <w:rFonts w:asciiTheme="majorHAnsi" w:hAnsiTheme="majorHAnsi"/>
          <w:sz w:val="21"/>
          <w:szCs w:val="21"/>
        </w:rPr>
        <w:t xml:space="preserve"> alimentacyjne </w:t>
      </w:r>
      <w:r w:rsidR="00291D25" w:rsidRPr="009E45B2">
        <w:rPr>
          <w:rFonts w:asciiTheme="majorHAnsi" w:hAnsiTheme="majorHAnsi"/>
          <w:sz w:val="21"/>
          <w:szCs w:val="21"/>
        </w:rPr>
        <w:t xml:space="preserve">sięgają </w:t>
      </w:r>
      <w:r w:rsidR="003165BE" w:rsidRPr="009E45B2">
        <w:rPr>
          <w:rFonts w:asciiTheme="majorHAnsi" w:hAnsiTheme="majorHAnsi"/>
          <w:sz w:val="21"/>
          <w:szCs w:val="21"/>
        </w:rPr>
        <w:t xml:space="preserve">już </w:t>
      </w:r>
      <w:r w:rsidRPr="009E45B2">
        <w:rPr>
          <w:rFonts w:asciiTheme="majorHAnsi" w:hAnsiTheme="majorHAnsi"/>
          <w:sz w:val="21"/>
          <w:szCs w:val="21"/>
        </w:rPr>
        <w:t xml:space="preserve">16,3 mld zł, a przedsiębiorców </w:t>
      </w:r>
      <w:r w:rsidR="003165BE" w:rsidRPr="009E45B2">
        <w:rPr>
          <w:rFonts w:asciiTheme="majorHAnsi" w:hAnsiTheme="majorHAnsi"/>
          <w:sz w:val="21"/>
          <w:szCs w:val="21"/>
        </w:rPr>
        <w:t xml:space="preserve">– </w:t>
      </w:r>
      <w:r w:rsidRPr="009E45B2">
        <w:rPr>
          <w:rFonts w:asciiTheme="majorHAnsi" w:hAnsiTheme="majorHAnsi"/>
          <w:sz w:val="21"/>
          <w:szCs w:val="21"/>
        </w:rPr>
        <w:t xml:space="preserve">niemal 12 mld zł. </w:t>
      </w:r>
      <w:r w:rsidR="003872ED" w:rsidRPr="009E45B2">
        <w:rPr>
          <w:rFonts w:asciiTheme="majorHAnsi" w:hAnsiTheme="majorHAnsi"/>
          <w:sz w:val="21"/>
          <w:szCs w:val="21"/>
        </w:rPr>
        <w:t>M</w:t>
      </w:r>
      <w:r w:rsidR="006734E6" w:rsidRPr="009E45B2">
        <w:rPr>
          <w:rFonts w:asciiTheme="majorHAnsi" w:hAnsiTheme="majorHAnsi"/>
          <w:sz w:val="21"/>
          <w:szCs w:val="21"/>
        </w:rPr>
        <w:t xml:space="preserve">ówimy </w:t>
      </w:r>
      <w:r w:rsidR="003872ED" w:rsidRPr="009E45B2">
        <w:rPr>
          <w:rFonts w:asciiTheme="majorHAnsi" w:hAnsiTheme="majorHAnsi"/>
          <w:sz w:val="21"/>
          <w:szCs w:val="21"/>
        </w:rPr>
        <w:t xml:space="preserve">przy tym o </w:t>
      </w:r>
      <w:r w:rsidR="00AA5F3F" w:rsidRPr="009E45B2">
        <w:rPr>
          <w:rFonts w:asciiTheme="majorHAnsi" w:hAnsiTheme="majorHAnsi"/>
          <w:sz w:val="21"/>
          <w:szCs w:val="21"/>
        </w:rPr>
        <w:t>zobowiązaniach</w:t>
      </w:r>
      <w:r w:rsidR="003872ED" w:rsidRPr="009E45B2">
        <w:rPr>
          <w:rFonts w:asciiTheme="majorHAnsi" w:hAnsiTheme="majorHAnsi"/>
          <w:sz w:val="21"/>
          <w:szCs w:val="21"/>
        </w:rPr>
        <w:t xml:space="preserve"> często narastających latami</w:t>
      </w:r>
      <w:r w:rsidR="003165BE" w:rsidRPr="009E45B2">
        <w:rPr>
          <w:rFonts w:asciiTheme="majorHAnsi" w:hAnsiTheme="majorHAnsi"/>
          <w:sz w:val="21"/>
          <w:szCs w:val="21"/>
        </w:rPr>
        <w:t xml:space="preserve">, których </w:t>
      </w:r>
      <w:r w:rsidR="00327AAB" w:rsidRPr="009E45B2">
        <w:rPr>
          <w:rFonts w:asciiTheme="majorHAnsi" w:hAnsiTheme="majorHAnsi"/>
          <w:sz w:val="21"/>
          <w:szCs w:val="21"/>
        </w:rPr>
        <w:t>koszt</w:t>
      </w:r>
      <w:r w:rsidR="003165BE" w:rsidRPr="009E45B2">
        <w:rPr>
          <w:rFonts w:asciiTheme="majorHAnsi" w:hAnsiTheme="majorHAnsi"/>
          <w:sz w:val="21"/>
          <w:szCs w:val="21"/>
        </w:rPr>
        <w:t>y</w:t>
      </w:r>
      <w:r w:rsidR="00404A18" w:rsidRPr="009E45B2">
        <w:rPr>
          <w:rFonts w:asciiTheme="majorHAnsi" w:hAnsiTheme="majorHAnsi"/>
          <w:sz w:val="21"/>
          <w:szCs w:val="21"/>
        </w:rPr>
        <w:t xml:space="preserve"> </w:t>
      </w:r>
      <w:r w:rsidR="008C69F4" w:rsidRPr="009E45B2">
        <w:rPr>
          <w:rFonts w:asciiTheme="majorHAnsi" w:hAnsiTheme="majorHAnsi"/>
          <w:sz w:val="21"/>
          <w:szCs w:val="21"/>
        </w:rPr>
        <w:t xml:space="preserve">społeczne i </w:t>
      </w:r>
      <w:r w:rsidR="00404A18" w:rsidRPr="009E45B2">
        <w:rPr>
          <w:rFonts w:asciiTheme="majorHAnsi" w:hAnsiTheme="majorHAnsi"/>
          <w:sz w:val="21"/>
          <w:szCs w:val="21"/>
        </w:rPr>
        <w:t>ekonomiczn</w:t>
      </w:r>
      <w:r w:rsidR="008C69F4" w:rsidRPr="009E45B2">
        <w:rPr>
          <w:rFonts w:asciiTheme="majorHAnsi" w:hAnsiTheme="majorHAnsi"/>
          <w:sz w:val="21"/>
          <w:szCs w:val="21"/>
        </w:rPr>
        <w:t xml:space="preserve">e </w:t>
      </w:r>
      <w:r w:rsidR="00A3284D" w:rsidRPr="009E45B2">
        <w:rPr>
          <w:rFonts w:asciiTheme="majorHAnsi" w:hAnsiTheme="majorHAnsi"/>
          <w:sz w:val="21"/>
          <w:szCs w:val="21"/>
        </w:rPr>
        <w:t>wykraczają daleko poza relację między dłużnikiem a wierzycielem.</w:t>
      </w:r>
      <w:r w:rsidR="00A3284D" w:rsidRPr="00A3284D">
        <w:rPr>
          <w:rFonts w:asciiTheme="majorHAnsi" w:hAnsiTheme="majorHAnsi"/>
          <w:sz w:val="21"/>
          <w:szCs w:val="21"/>
        </w:rPr>
        <w:t xml:space="preserve"> </w:t>
      </w:r>
    </w:p>
    <w:p w14:paraId="63B3E135" w14:textId="77777777" w:rsidR="00857F09" w:rsidRPr="00277BB5" w:rsidRDefault="00857F09" w:rsidP="00EE490E">
      <w:pPr>
        <w:jc w:val="both"/>
        <w:rPr>
          <w:rFonts w:asciiTheme="majorHAnsi" w:hAnsiTheme="majorHAnsi"/>
          <w:b/>
          <w:bCs/>
          <w:sz w:val="21"/>
          <w:szCs w:val="21"/>
        </w:rPr>
      </w:pPr>
    </w:p>
    <w:p w14:paraId="2649FB02" w14:textId="654BE070" w:rsidR="00EE490E" w:rsidRPr="00277BB5" w:rsidRDefault="00EE490E" w:rsidP="00EE490E">
      <w:pPr>
        <w:jc w:val="both"/>
        <w:rPr>
          <w:rFonts w:asciiTheme="majorHAnsi" w:hAnsiTheme="majorHAnsi"/>
          <w:b/>
          <w:bCs/>
          <w:sz w:val="21"/>
          <w:szCs w:val="21"/>
        </w:rPr>
      </w:pPr>
      <w:r w:rsidRPr="00277BB5">
        <w:rPr>
          <w:rFonts w:asciiTheme="majorHAnsi" w:hAnsiTheme="majorHAnsi"/>
          <w:b/>
          <w:bCs/>
          <w:sz w:val="21"/>
          <w:szCs w:val="21"/>
        </w:rPr>
        <w:t>Trudności finansowe nie przekreślają dobrej opinii</w:t>
      </w:r>
    </w:p>
    <w:p w14:paraId="492681BC" w14:textId="77777777" w:rsidR="00277BB5" w:rsidRDefault="00277BB5" w:rsidP="00EE490E">
      <w:pPr>
        <w:jc w:val="both"/>
        <w:rPr>
          <w:rFonts w:asciiTheme="majorHAnsi" w:hAnsiTheme="majorHAnsi"/>
          <w:sz w:val="21"/>
          <w:szCs w:val="21"/>
        </w:rPr>
      </w:pPr>
    </w:p>
    <w:p w14:paraId="531B2E11" w14:textId="7D39BBFB" w:rsidR="00EE490E" w:rsidRDefault="00EE490E" w:rsidP="00EE490E">
      <w:pPr>
        <w:jc w:val="both"/>
        <w:rPr>
          <w:rFonts w:asciiTheme="majorHAnsi" w:hAnsiTheme="majorHAnsi"/>
          <w:sz w:val="21"/>
          <w:szCs w:val="21"/>
        </w:rPr>
      </w:pPr>
      <w:r w:rsidRPr="00EE490E">
        <w:rPr>
          <w:rFonts w:asciiTheme="majorHAnsi" w:hAnsiTheme="majorHAnsi"/>
          <w:sz w:val="21"/>
          <w:szCs w:val="21"/>
        </w:rPr>
        <w:t>Polacy są wyrozumiali wobec osób, które znalazły się w kłopotach finansowych. Zapytani, jak oceniliby znajomego mającego niespłacone długi, najczęściej odpowiadali, że rozumieją, iż ludzie miewają trudności finansowe – taką odpowiedź wskazało 54,7 proc. badanych. Kolejne 16,1 proc. uznało, że jest to sytuacja, która może zdarzyć się każdemu.</w:t>
      </w:r>
      <w:r w:rsidR="00277BB5">
        <w:rPr>
          <w:rFonts w:asciiTheme="majorHAnsi" w:hAnsiTheme="majorHAnsi"/>
          <w:sz w:val="21"/>
          <w:szCs w:val="21"/>
        </w:rPr>
        <w:t xml:space="preserve"> </w:t>
      </w:r>
      <w:r w:rsidRPr="00EE490E">
        <w:rPr>
          <w:rFonts w:asciiTheme="majorHAnsi" w:hAnsiTheme="majorHAnsi"/>
          <w:sz w:val="21"/>
          <w:szCs w:val="21"/>
        </w:rPr>
        <w:t>Znacznie rzadziej długi znajomego byłyby odbierane jako dowód nieodpowiedzialności – tak odpowiedziało 15,7 proc. respondentów. Tylko 4,4 proc. uznałoby taką sytuację za niemoralną.</w:t>
      </w:r>
    </w:p>
    <w:p w14:paraId="18CFF1DE" w14:textId="77777777" w:rsidR="0035798E" w:rsidRPr="00EE490E" w:rsidRDefault="0035798E" w:rsidP="00EE490E">
      <w:pPr>
        <w:jc w:val="both"/>
        <w:rPr>
          <w:rFonts w:asciiTheme="majorHAnsi" w:hAnsiTheme="majorHAnsi"/>
          <w:sz w:val="21"/>
          <w:szCs w:val="21"/>
        </w:rPr>
      </w:pPr>
    </w:p>
    <w:p w14:paraId="75D387D9" w14:textId="1E066D4C" w:rsidR="00277BB5" w:rsidRDefault="00277BB5" w:rsidP="00EE490E">
      <w:pPr>
        <w:jc w:val="both"/>
        <w:rPr>
          <w:rFonts w:asciiTheme="majorHAnsi" w:hAnsiTheme="majorHAnsi"/>
          <w:sz w:val="21"/>
          <w:szCs w:val="21"/>
        </w:rPr>
      </w:pPr>
    </w:p>
    <w:p w14:paraId="307D0EA6" w14:textId="77777777" w:rsidR="00372597" w:rsidRDefault="00372597" w:rsidP="00EE490E">
      <w:pPr>
        <w:jc w:val="both"/>
        <w:rPr>
          <w:rFonts w:asciiTheme="majorHAnsi" w:hAnsiTheme="majorHAnsi"/>
          <w:sz w:val="21"/>
          <w:szCs w:val="21"/>
        </w:rPr>
      </w:pPr>
    </w:p>
    <w:p w14:paraId="67819D47" w14:textId="0A4D0AFB" w:rsidR="00372597" w:rsidRDefault="00372597" w:rsidP="00EE490E">
      <w:pPr>
        <w:jc w:val="both"/>
        <w:rPr>
          <w:rFonts w:asciiTheme="majorHAnsi" w:hAnsiTheme="majorHAnsi"/>
          <w:sz w:val="21"/>
          <w:szCs w:val="21"/>
        </w:rPr>
      </w:pPr>
      <w:r>
        <w:rPr>
          <w:rFonts w:asciiTheme="majorHAnsi" w:hAnsiTheme="majorHAnsi"/>
          <w:noProof/>
          <w:sz w:val="21"/>
          <w:szCs w:val="21"/>
        </w:rPr>
        <w:lastRenderedPageBreak/>
        <w:drawing>
          <wp:inline distT="0" distB="0" distL="0" distR="0" wp14:anchorId="48AAF6DB" wp14:editId="55FB1FF9">
            <wp:extent cx="5770419" cy="3248745"/>
            <wp:effectExtent l="0" t="0" r="1905" b="8890"/>
            <wp:docPr id="145351014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10142" name="Obraz 1453510142"/>
                    <pic:cNvPicPr/>
                  </pic:nvPicPr>
                  <pic:blipFill>
                    <a:blip r:embed="rId14">
                      <a:extLst>
                        <a:ext uri="{28A0092B-C50C-407E-A947-70E740481C1C}">
                          <a14:useLocalDpi xmlns:a14="http://schemas.microsoft.com/office/drawing/2010/main" val="0"/>
                        </a:ext>
                      </a:extLst>
                    </a:blip>
                    <a:stretch>
                      <a:fillRect/>
                    </a:stretch>
                  </pic:blipFill>
                  <pic:spPr>
                    <a:xfrm>
                      <a:off x="0" y="0"/>
                      <a:ext cx="5782324" cy="3255448"/>
                    </a:xfrm>
                    <a:prstGeom prst="rect">
                      <a:avLst/>
                    </a:prstGeom>
                  </pic:spPr>
                </pic:pic>
              </a:graphicData>
            </a:graphic>
          </wp:inline>
        </w:drawing>
      </w:r>
    </w:p>
    <w:p w14:paraId="1B46D667" w14:textId="77777777" w:rsidR="00372597" w:rsidRDefault="00372597" w:rsidP="00EE490E">
      <w:pPr>
        <w:jc w:val="both"/>
        <w:rPr>
          <w:rFonts w:asciiTheme="majorHAnsi" w:hAnsiTheme="majorHAnsi"/>
          <w:sz w:val="21"/>
          <w:szCs w:val="21"/>
        </w:rPr>
      </w:pPr>
    </w:p>
    <w:p w14:paraId="54C32275" w14:textId="283BDAD5" w:rsidR="00EE490E" w:rsidRDefault="00EE490E" w:rsidP="00EE490E">
      <w:pPr>
        <w:jc w:val="both"/>
        <w:rPr>
          <w:rFonts w:asciiTheme="majorHAnsi" w:hAnsiTheme="majorHAnsi"/>
          <w:sz w:val="21"/>
          <w:szCs w:val="21"/>
        </w:rPr>
      </w:pPr>
      <w:r w:rsidRPr="00EE490E">
        <w:rPr>
          <w:rFonts w:asciiTheme="majorHAnsi" w:hAnsiTheme="majorHAnsi"/>
          <w:sz w:val="21"/>
          <w:szCs w:val="21"/>
        </w:rPr>
        <w:t>Wyrozumiałość ma jednak wyraźną granicę. Wśród badanych, którzy początkowo tłumaczyli zaległości okolicznościami życiowymi, 71 proc. zmieniłoby swoją ocenę na negatywną, gdyby okazało się, że dana osoba ma pieniądze, lecz świadomie nie reguluje zobowiązań. Jedynie 15 proc. nadal podchodziłoby do niej ze zrozumieniem.</w:t>
      </w:r>
    </w:p>
    <w:p w14:paraId="7DC78AE6" w14:textId="78328705" w:rsidR="00EE490E" w:rsidRDefault="00EE490E" w:rsidP="00EE490E">
      <w:pPr>
        <w:jc w:val="both"/>
        <w:rPr>
          <w:rFonts w:asciiTheme="majorHAnsi" w:hAnsiTheme="majorHAnsi"/>
          <w:sz w:val="21"/>
          <w:szCs w:val="21"/>
        </w:rPr>
      </w:pPr>
    </w:p>
    <w:p w14:paraId="2F45798C" w14:textId="23FF17DE" w:rsidR="00372597" w:rsidRPr="00EE490E" w:rsidRDefault="00372597" w:rsidP="00EE490E">
      <w:pPr>
        <w:jc w:val="both"/>
        <w:rPr>
          <w:rFonts w:asciiTheme="majorHAnsi" w:hAnsiTheme="majorHAnsi"/>
          <w:sz w:val="21"/>
          <w:szCs w:val="21"/>
        </w:rPr>
      </w:pPr>
      <w:r>
        <w:rPr>
          <w:rFonts w:asciiTheme="majorHAnsi" w:hAnsiTheme="majorHAnsi"/>
          <w:noProof/>
          <w:sz w:val="21"/>
          <w:szCs w:val="21"/>
        </w:rPr>
        <w:drawing>
          <wp:inline distT="0" distB="0" distL="0" distR="0" wp14:anchorId="0C436350" wp14:editId="48C55935">
            <wp:extent cx="5694219" cy="3205844"/>
            <wp:effectExtent l="0" t="0" r="1905" b="0"/>
            <wp:docPr id="62384982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49827" name="Obraz 623849827"/>
                    <pic:cNvPicPr/>
                  </pic:nvPicPr>
                  <pic:blipFill>
                    <a:blip r:embed="rId15">
                      <a:extLst>
                        <a:ext uri="{28A0092B-C50C-407E-A947-70E740481C1C}">
                          <a14:useLocalDpi xmlns:a14="http://schemas.microsoft.com/office/drawing/2010/main" val="0"/>
                        </a:ext>
                      </a:extLst>
                    </a:blip>
                    <a:stretch>
                      <a:fillRect/>
                    </a:stretch>
                  </pic:blipFill>
                  <pic:spPr>
                    <a:xfrm>
                      <a:off x="0" y="0"/>
                      <a:ext cx="5702065" cy="3210262"/>
                    </a:xfrm>
                    <a:prstGeom prst="rect">
                      <a:avLst/>
                    </a:prstGeom>
                  </pic:spPr>
                </pic:pic>
              </a:graphicData>
            </a:graphic>
          </wp:inline>
        </w:drawing>
      </w:r>
    </w:p>
    <w:p w14:paraId="17B8742D" w14:textId="77777777" w:rsidR="00EE490E" w:rsidRDefault="00EE490E" w:rsidP="00EE490E">
      <w:pPr>
        <w:jc w:val="both"/>
        <w:rPr>
          <w:rFonts w:asciiTheme="majorHAnsi" w:hAnsiTheme="majorHAnsi"/>
          <w:sz w:val="21"/>
          <w:szCs w:val="21"/>
        </w:rPr>
      </w:pPr>
    </w:p>
    <w:p w14:paraId="1DCF25CE" w14:textId="77777777" w:rsidR="00B01ADB" w:rsidRDefault="00B01ADB" w:rsidP="00EE490E">
      <w:pPr>
        <w:jc w:val="both"/>
        <w:rPr>
          <w:rFonts w:asciiTheme="majorHAnsi" w:hAnsiTheme="majorHAnsi"/>
          <w:sz w:val="21"/>
          <w:szCs w:val="21"/>
        </w:rPr>
      </w:pPr>
    </w:p>
    <w:p w14:paraId="706C23D8" w14:textId="562CFA7A" w:rsidR="00EE490E" w:rsidRDefault="00040B45" w:rsidP="00EE490E">
      <w:pPr>
        <w:jc w:val="both"/>
        <w:rPr>
          <w:rFonts w:asciiTheme="majorHAnsi" w:hAnsiTheme="majorHAnsi"/>
          <w:b/>
          <w:bCs/>
          <w:sz w:val="21"/>
          <w:szCs w:val="21"/>
        </w:rPr>
      </w:pPr>
      <w:r>
        <w:rPr>
          <w:rFonts w:asciiTheme="majorHAnsi" w:hAnsiTheme="majorHAnsi"/>
          <w:b/>
          <w:bCs/>
          <w:sz w:val="21"/>
          <w:szCs w:val="21"/>
        </w:rPr>
        <w:t xml:space="preserve">Co motywuje Polaków </w:t>
      </w:r>
      <w:r w:rsidR="00DC0FB5" w:rsidRPr="00DC0FB5">
        <w:rPr>
          <w:rFonts w:asciiTheme="majorHAnsi" w:hAnsiTheme="majorHAnsi"/>
          <w:b/>
          <w:bCs/>
          <w:sz w:val="21"/>
          <w:szCs w:val="21"/>
        </w:rPr>
        <w:t>do terminowej spłaty zobowiązań</w:t>
      </w:r>
      <w:r>
        <w:rPr>
          <w:rFonts w:asciiTheme="majorHAnsi" w:hAnsiTheme="majorHAnsi"/>
          <w:b/>
          <w:bCs/>
          <w:sz w:val="21"/>
          <w:szCs w:val="21"/>
        </w:rPr>
        <w:t>?</w:t>
      </w:r>
      <w:r w:rsidR="00B01ADB">
        <w:rPr>
          <w:rFonts w:asciiTheme="majorHAnsi" w:hAnsiTheme="majorHAnsi"/>
          <w:b/>
          <w:bCs/>
          <w:sz w:val="21"/>
          <w:szCs w:val="21"/>
        </w:rPr>
        <w:t xml:space="preserve"> </w:t>
      </w:r>
      <w:r w:rsidR="00F37E55">
        <w:rPr>
          <w:rFonts w:asciiTheme="majorHAnsi" w:hAnsiTheme="majorHAnsi"/>
          <w:b/>
          <w:bCs/>
          <w:sz w:val="21"/>
          <w:szCs w:val="21"/>
        </w:rPr>
        <w:t xml:space="preserve"> </w:t>
      </w:r>
    </w:p>
    <w:p w14:paraId="2742E47F" w14:textId="77777777" w:rsidR="00B01ADB" w:rsidRPr="00EE490E" w:rsidRDefault="00B01ADB" w:rsidP="00EE490E">
      <w:pPr>
        <w:jc w:val="both"/>
        <w:rPr>
          <w:rFonts w:asciiTheme="majorHAnsi" w:hAnsiTheme="majorHAnsi"/>
          <w:b/>
          <w:bCs/>
          <w:sz w:val="21"/>
          <w:szCs w:val="21"/>
        </w:rPr>
      </w:pPr>
    </w:p>
    <w:p w14:paraId="6D3D65D9" w14:textId="6E607650" w:rsidR="00EE490E" w:rsidRDefault="00EE490E" w:rsidP="00EE490E">
      <w:pPr>
        <w:jc w:val="both"/>
        <w:rPr>
          <w:rFonts w:asciiTheme="majorHAnsi" w:hAnsiTheme="majorHAnsi"/>
          <w:sz w:val="21"/>
          <w:szCs w:val="21"/>
        </w:rPr>
      </w:pPr>
      <w:r w:rsidRPr="00EE490E">
        <w:rPr>
          <w:rFonts w:asciiTheme="majorHAnsi" w:hAnsiTheme="majorHAnsi"/>
          <w:sz w:val="21"/>
          <w:szCs w:val="21"/>
        </w:rPr>
        <w:t>Badanie pokazuje też, co najmocniej skłania Polaków do terminowej spłaty. Na pierwszym miejscu znalazła się chęć uniknięcia problemów prawnych – bardzo motywuje ona 70,3 proc. respondentów</w:t>
      </w:r>
      <w:r w:rsidR="00F37E55">
        <w:rPr>
          <w:rFonts w:asciiTheme="majorHAnsi" w:hAnsiTheme="majorHAnsi"/>
          <w:sz w:val="21"/>
          <w:szCs w:val="21"/>
        </w:rPr>
        <w:t xml:space="preserve">. </w:t>
      </w:r>
      <w:r w:rsidR="00B67C59">
        <w:rPr>
          <w:rFonts w:asciiTheme="majorHAnsi" w:hAnsiTheme="majorHAnsi"/>
          <w:sz w:val="21"/>
          <w:szCs w:val="21"/>
        </w:rPr>
        <w:t>Trochę</w:t>
      </w:r>
      <w:r w:rsidRPr="00EE490E">
        <w:rPr>
          <w:rFonts w:asciiTheme="majorHAnsi" w:hAnsiTheme="majorHAnsi"/>
          <w:sz w:val="21"/>
          <w:szCs w:val="21"/>
        </w:rPr>
        <w:t xml:space="preserve"> słabiej działa chęć uniknięcia dodatkowych kosztów</w:t>
      </w:r>
      <w:r w:rsidR="00F37E55">
        <w:rPr>
          <w:rFonts w:asciiTheme="majorHAnsi" w:hAnsiTheme="majorHAnsi"/>
          <w:sz w:val="21"/>
          <w:szCs w:val="21"/>
        </w:rPr>
        <w:t xml:space="preserve"> </w:t>
      </w:r>
      <w:r w:rsidR="00F37E55" w:rsidRPr="00EE490E">
        <w:rPr>
          <w:rFonts w:asciiTheme="majorHAnsi" w:hAnsiTheme="majorHAnsi"/>
          <w:sz w:val="21"/>
          <w:szCs w:val="21"/>
        </w:rPr>
        <w:t>–</w:t>
      </w:r>
      <w:r w:rsidR="00F37E55">
        <w:rPr>
          <w:rFonts w:asciiTheme="majorHAnsi" w:hAnsiTheme="majorHAnsi"/>
          <w:sz w:val="21"/>
          <w:szCs w:val="21"/>
        </w:rPr>
        <w:t xml:space="preserve"> taką odpowiedź wskazało </w:t>
      </w:r>
      <w:r w:rsidRPr="00EE490E">
        <w:rPr>
          <w:rFonts w:asciiTheme="majorHAnsi" w:hAnsiTheme="majorHAnsi"/>
          <w:sz w:val="21"/>
          <w:szCs w:val="21"/>
        </w:rPr>
        <w:t>67,5 proc.</w:t>
      </w:r>
      <w:r w:rsidR="00F37E55">
        <w:rPr>
          <w:rFonts w:asciiTheme="majorHAnsi" w:hAnsiTheme="majorHAnsi"/>
          <w:sz w:val="21"/>
          <w:szCs w:val="21"/>
        </w:rPr>
        <w:t xml:space="preserve"> </w:t>
      </w:r>
      <w:r w:rsidR="00F37E55">
        <w:rPr>
          <w:rFonts w:asciiTheme="majorHAnsi" w:hAnsiTheme="majorHAnsi"/>
          <w:sz w:val="21"/>
          <w:szCs w:val="21"/>
        </w:rPr>
        <w:lastRenderedPageBreak/>
        <w:t>badanych.</w:t>
      </w:r>
      <w:r w:rsidRPr="00EE490E">
        <w:rPr>
          <w:rFonts w:asciiTheme="majorHAnsi" w:hAnsiTheme="majorHAnsi"/>
          <w:sz w:val="21"/>
          <w:szCs w:val="21"/>
        </w:rPr>
        <w:t xml:space="preserve"> </w:t>
      </w:r>
      <w:r w:rsidR="00D16CCF" w:rsidRPr="00D16CCF">
        <w:rPr>
          <w:rFonts w:asciiTheme="majorHAnsi" w:hAnsiTheme="majorHAnsi"/>
          <w:sz w:val="21"/>
          <w:szCs w:val="21"/>
        </w:rPr>
        <w:t xml:space="preserve">Ponad połowę respondentów bardzo motywuje także możliwość nieprzerwanego korzystania z </w:t>
      </w:r>
      <w:r w:rsidR="0024024C">
        <w:rPr>
          <w:rFonts w:asciiTheme="majorHAnsi" w:hAnsiTheme="majorHAnsi"/>
          <w:sz w:val="21"/>
          <w:szCs w:val="21"/>
        </w:rPr>
        <w:t>mediów</w:t>
      </w:r>
      <w:r w:rsidR="00D16CCF" w:rsidRPr="00D16CCF">
        <w:rPr>
          <w:rFonts w:asciiTheme="majorHAnsi" w:hAnsiTheme="majorHAnsi"/>
          <w:sz w:val="21"/>
          <w:szCs w:val="21"/>
        </w:rPr>
        <w:t>. Istotną motywacją pozostają również obawa przed wpisem do rejestru długów oraz chęć</w:t>
      </w:r>
      <w:r w:rsidR="00D16CCF">
        <w:rPr>
          <w:rFonts w:asciiTheme="majorHAnsi" w:hAnsiTheme="majorHAnsi"/>
          <w:sz w:val="21"/>
          <w:szCs w:val="21"/>
        </w:rPr>
        <w:t xml:space="preserve"> </w:t>
      </w:r>
      <w:r w:rsidRPr="00EE490E">
        <w:rPr>
          <w:rFonts w:asciiTheme="majorHAnsi" w:hAnsiTheme="majorHAnsi"/>
          <w:sz w:val="21"/>
          <w:szCs w:val="21"/>
        </w:rPr>
        <w:t>zachowania dobrej historii kredytowej.</w:t>
      </w:r>
    </w:p>
    <w:p w14:paraId="73485652" w14:textId="77777777" w:rsidR="00EB6158" w:rsidRDefault="00EB6158" w:rsidP="00EE490E">
      <w:pPr>
        <w:jc w:val="both"/>
        <w:rPr>
          <w:rFonts w:asciiTheme="majorHAnsi" w:hAnsiTheme="majorHAnsi"/>
          <w:sz w:val="21"/>
          <w:szCs w:val="21"/>
        </w:rPr>
      </w:pPr>
    </w:p>
    <w:p w14:paraId="5DEF4A0B" w14:textId="2A44F8E8" w:rsidR="008E42BE" w:rsidRPr="00883F02" w:rsidRDefault="000B4129" w:rsidP="008E42BE">
      <w:pPr>
        <w:jc w:val="both"/>
        <w:rPr>
          <w:rFonts w:asciiTheme="majorHAnsi" w:hAnsiTheme="majorHAnsi"/>
          <w:sz w:val="21"/>
          <w:szCs w:val="21"/>
        </w:rPr>
      </w:pPr>
      <w:r w:rsidRPr="00883F02">
        <w:rPr>
          <w:rFonts w:ascii="Cambria" w:hAnsi="Cambria"/>
          <w:sz w:val="21"/>
          <w:szCs w:val="21"/>
        </w:rPr>
        <w:t>–</w:t>
      </w:r>
      <w:r w:rsidR="00E25F24" w:rsidRPr="00883F02">
        <w:rPr>
          <w:rFonts w:asciiTheme="majorHAnsi" w:hAnsiTheme="majorHAnsi"/>
          <w:sz w:val="21"/>
          <w:szCs w:val="21"/>
        </w:rPr>
        <w:t xml:space="preserve"> Obawa przed wpisem do rejestru dłużników jest znamienna. W badaniu ZPF </w:t>
      </w:r>
      <w:r w:rsidR="00B359D9" w:rsidRPr="00883F02">
        <w:rPr>
          <w:rFonts w:asciiTheme="majorHAnsi" w:hAnsiTheme="majorHAnsi"/>
          <w:sz w:val="21"/>
          <w:szCs w:val="21"/>
        </w:rPr>
        <w:t xml:space="preserve">widać, że </w:t>
      </w:r>
      <w:r w:rsidR="00E25F24" w:rsidRPr="00883F02">
        <w:rPr>
          <w:rFonts w:asciiTheme="majorHAnsi" w:hAnsiTheme="majorHAnsi"/>
          <w:sz w:val="21"/>
          <w:szCs w:val="21"/>
        </w:rPr>
        <w:t>motywuje ona do spłaty już co drugiego Polaka. Lecz ta kwestia jest o wiele bardziej złożona, co</w:t>
      </w:r>
      <w:r w:rsidR="00455483" w:rsidRPr="00883F02">
        <w:rPr>
          <w:rFonts w:asciiTheme="majorHAnsi" w:hAnsiTheme="majorHAnsi"/>
          <w:sz w:val="21"/>
          <w:szCs w:val="21"/>
        </w:rPr>
        <w:t xml:space="preserve"> dobrze</w:t>
      </w:r>
      <w:r w:rsidR="00E25F24" w:rsidRPr="00883F02">
        <w:rPr>
          <w:rFonts w:asciiTheme="majorHAnsi" w:hAnsiTheme="majorHAnsi"/>
          <w:sz w:val="21"/>
          <w:szCs w:val="21"/>
        </w:rPr>
        <w:t xml:space="preserve"> </w:t>
      </w:r>
      <w:r w:rsidR="00455483" w:rsidRPr="00883F02">
        <w:rPr>
          <w:rFonts w:asciiTheme="majorHAnsi" w:hAnsiTheme="majorHAnsi"/>
          <w:sz w:val="21"/>
          <w:szCs w:val="21"/>
        </w:rPr>
        <w:t>ilustruje</w:t>
      </w:r>
      <w:r w:rsidR="00E25F24" w:rsidRPr="00883F02">
        <w:rPr>
          <w:rFonts w:asciiTheme="majorHAnsi" w:hAnsiTheme="majorHAnsi"/>
          <w:sz w:val="21"/>
          <w:szCs w:val="21"/>
        </w:rPr>
        <w:t xml:space="preserve"> chociażby </w:t>
      </w:r>
      <w:r w:rsidR="001663A1" w:rsidRPr="00883F02">
        <w:rPr>
          <w:rFonts w:asciiTheme="majorHAnsi" w:hAnsiTheme="majorHAnsi"/>
          <w:sz w:val="21"/>
          <w:szCs w:val="21"/>
        </w:rPr>
        <w:t xml:space="preserve">nasze </w:t>
      </w:r>
      <w:r w:rsidR="00E25F24" w:rsidRPr="00883F02">
        <w:rPr>
          <w:rFonts w:asciiTheme="majorHAnsi" w:hAnsiTheme="majorHAnsi"/>
          <w:sz w:val="21"/>
          <w:szCs w:val="21"/>
        </w:rPr>
        <w:t>niedawne badanie „Informacja gospodarcza w decyzjach firm i konsumentów</w:t>
      </w:r>
      <w:r w:rsidRPr="00883F02">
        <w:rPr>
          <w:rFonts w:ascii="Cambria" w:hAnsi="Cambria"/>
          <w:sz w:val="21"/>
          <w:szCs w:val="21"/>
        </w:rPr>
        <w:t>”</w:t>
      </w:r>
      <w:r w:rsidR="00E25F24" w:rsidRPr="00883F02">
        <w:rPr>
          <w:rFonts w:asciiTheme="majorHAnsi" w:hAnsiTheme="majorHAnsi"/>
          <w:sz w:val="21"/>
          <w:szCs w:val="21"/>
        </w:rPr>
        <w:t>.</w:t>
      </w:r>
      <w:r w:rsidR="00E25F24" w:rsidRPr="00883F02">
        <w:rPr>
          <w:sz w:val="21"/>
          <w:szCs w:val="21"/>
        </w:rPr>
        <w:t xml:space="preserve"> </w:t>
      </w:r>
      <w:r w:rsidR="00E25F24" w:rsidRPr="00883F02">
        <w:rPr>
          <w:rStyle w:val="Styl1Znak"/>
        </w:rPr>
        <w:t>Wynika z niego</w:t>
      </w:r>
      <w:r w:rsidR="00E25F24" w:rsidRPr="00883F02">
        <w:rPr>
          <w:rFonts w:ascii="Cambria" w:hAnsi="Cambria"/>
          <w:sz w:val="21"/>
          <w:szCs w:val="21"/>
        </w:rPr>
        <w:t>, że</w:t>
      </w:r>
      <w:r w:rsidR="00E25F24" w:rsidRPr="00883F02">
        <w:rPr>
          <w:sz w:val="21"/>
          <w:szCs w:val="21"/>
        </w:rPr>
        <w:t xml:space="preserve"> </w:t>
      </w:r>
      <w:r w:rsidR="00E25F24" w:rsidRPr="00883F02">
        <w:rPr>
          <w:rFonts w:asciiTheme="majorHAnsi" w:hAnsiTheme="majorHAnsi"/>
          <w:sz w:val="21"/>
          <w:szCs w:val="21"/>
        </w:rPr>
        <w:t xml:space="preserve">już sama perspektywa ujawnienia zaległości </w:t>
      </w:r>
      <w:r w:rsidR="008264E7" w:rsidRPr="00883F02">
        <w:rPr>
          <w:rFonts w:asciiTheme="majorHAnsi" w:hAnsiTheme="majorHAnsi"/>
          <w:sz w:val="21"/>
          <w:szCs w:val="21"/>
        </w:rPr>
        <w:t>skłania</w:t>
      </w:r>
      <w:r w:rsidR="00400003" w:rsidRPr="00883F02">
        <w:rPr>
          <w:rFonts w:asciiTheme="majorHAnsi" w:hAnsiTheme="majorHAnsi"/>
          <w:sz w:val="21"/>
          <w:szCs w:val="21"/>
        </w:rPr>
        <w:t>, by traktować</w:t>
      </w:r>
      <w:r w:rsidR="00E25F24" w:rsidRPr="00883F02">
        <w:rPr>
          <w:rFonts w:asciiTheme="majorHAnsi" w:hAnsiTheme="majorHAnsi"/>
          <w:sz w:val="21"/>
          <w:szCs w:val="21"/>
        </w:rPr>
        <w:t xml:space="preserve"> dane zobowiązani</w:t>
      </w:r>
      <w:r w:rsidR="00400003" w:rsidRPr="00883F02">
        <w:rPr>
          <w:rFonts w:asciiTheme="majorHAnsi" w:hAnsiTheme="majorHAnsi"/>
          <w:sz w:val="21"/>
          <w:szCs w:val="21"/>
        </w:rPr>
        <w:t>e</w:t>
      </w:r>
      <w:r w:rsidR="00E25F24" w:rsidRPr="00883F02">
        <w:rPr>
          <w:rFonts w:asciiTheme="majorHAnsi" w:hAnsiTheme="majorHAnsi"/>
          <w:sz w:val="21"/>
          <w:szCs w:val="21"/>
        </w:rPr>
        <w:t xml:space="preserve"> priorytetowo i uregulowa</w:t>
      </w:r>
      <w:r w:rsidR="00400003" w:rsidRPr="00883F02">
        <w:rPr>
          <w:rFonts w:asciiTheme="majorHAnsi" w:hAnsiTheme="majorHAnsi"/>
          <w:sz w:val="21"/>
          <w:szCs w:val="21"/>
        </w:rPr>
        <w:t>ć</w:t>
      </w:r>
      <w:r w:rsidR="00E25F24" w:rsidRPr="00883F02">
        <w:rPr>
          <w:rFonts w:asciiTheme="majorHAnsi" w:hAnsiTheme="majorHAnsi"/>
          <w:sz w:val="21"/>
          <w:szCs w:val="21"/>
        </w:rPr>
        <w:t xml:space="preserve"> </w:t>
      </w:r>
      <w:r w:rsidRPr="00883F02">
        <w:rPr>
          <w:rFonts w:ascii="Cambria" w:hAnsi="Cambria"/>
          <w:sz w:val="21"/>
          <w:szCs w:val="21"/>
        </w:rPr>
        <w:t xml:space="preserve">dług. Wpis </w:t>
      </w:r>
      <w:r w:rsidR="00DD4DED" w:rsidRPr="00883F02">
        <w:rPr>
          <w:rFonts w:asciiTheme="majorHAnsi" w:hAnsiTheme="majorHAnsi"/>
          <w:sz w:val="21"/>
          <w:szCs w:val="21"/>
        </w:rPr>
        <w:t xml:space="preserve">do KRD </w:t>
      </w:r>
      <w:r w:rsidRPr="00883F02">
        <w:rPr>
          <w:rFonts w:ascii="Cambria" w:hAnsi="Cambria"/>
          <w:sz w:val="21"/>
          <w:szCs w:val="21"/>
        </w:rPr>
        <w:t>utrudni</w:t>
      </w:r>
      <w:r w:rsidR="008264E7" w:rsidRPr="00883F02">
        <w:rPr>
          <w:rFonts w:ascii="Cambria" w:hAnsi="Cambria"/>
          <w:sz w:val="21"/>
          <w:szCs w:val="21"/>
        </w:rPr>
        <w:t>a</w:t>
      </w:r>
      <w:r w:rsidR="006F69B5" w:rsidRPr="00883F02">
        <w:rPr>
          <w:rFonts w:ascii="Cambria" w:hAnsi="Cambria"/>
          <w:sz w:val="21"/>
          <w:szCs w:val="21"/>
        </w:rPr>
        <w:t xml:space="preserve"> </w:t>
      </w:r>
      <w:r w:rsidR="00E25F24" w:rsidRPr="00883F02">
        <w:rPr>
          <w:rFonts w:ascii="Cambria" w:hAnsi="Cambria"/>
          <w:sz w:val="21"/>
          <w:szCs w:val="21"/>
        </w:rPr>
        <w:t>uzyskanie kredytu lub pożyczki</w:t>
      </w:r>
      <w:r w:rsidRPr="00883F02">
        <w:rPr>
          <w:rFonts w:ascii="Cambria" w:hAnsi="Cambria"/>
          <w:sz w:val="21"/>
          <w:szCs w:val="21"/>
        </w:rPr>
        <w:t xml:space="preserve">, czego obawia się </w:t>
      </w:r>
      <w:r w:rsidR="00E25F24" w:rsidRPr="00883F02">
        <w:rPr>
          <w:rFonts w:ascii="Cambria" w:hAnsi="Cambria"/>
          <w:sz w:val="21"/>
          <w:szCs w:val="21"/>
        </w:rPr>
        <w:t>76 proc</w:t>
      </w:r>
      <w:r w:rsidR="00502DAF" w:rsidRPr="00883F02">
        <w:rPr>
          <w:rFonts w:ascii="Cambria" w:hAnsi="Cambria"/>
          <w:sz w:val="21"/>
          <w:szCs w:val="21"/>
        </w:rPr>
        <w:t>ent</w:t>
      </w:r>
      <w:r w:rsidR="00E25F24" w:rsidRPr="00883F02">
        <w:rPr>
          <w:rFonts w:ascii="Cambria" w:hAnsi="Cambria"/>
          <w:sz w:val="21"/>
          <w:szCs w:val="21"/>
        </w:rPr>
        <w:t xml:space="preserve"> </w:t>
      </w:r>
      <w:r w:rsidR="00E25F24" w:rsidRPr="00883F02">
        <w:rPr>
          <w:rStyle w:val="Styl1Znak"/>
        </w:rPr>
        <w:t>konsumentów</w:t>
      </w:r>
      <w:r w:rsidR="00390E13" w:rsidRPr="00883F02">
        <w:rPr>
          <w:rStyle w:val="Styl1Znak"/>
        </w:rPr>
        <w:t xml:space="preserve">. </w:t>
      </w:r>
      <w:r w:rsidR="00E25F24" w:rsidRPr="00883F02">
        <w:rPr>
          <w:rStyle w:val="Styl1Znak"/>
        </w:rPr>
        <w:t>58 proc</w:t>
      </w:r>
      <w:r w:rsidR="00502DAF" w:rsidRPr="00883F02">
        <w:rPr>
          <w:rStyle w:val="Styl1Znak"/>
        </w:rPr>
        <w:t>ent</w:t>
      </w:r>
      <w:r w:rsidR="00E25F24" w:rsidRPr="00883F02">
        <w:rPr>
          <w:rStyle w:val="Styl1Znak"/>
        </w:rPr>
        <w:t xml:space="preserve"> wskazuje możliwość odmowy zakupów na raty, a 43 proc</w:t>
      </w:r>
      <w:r w:rsidR="00502DAF" w:rsidRPr="00883F02">
        <w:rPr>
          <w:rStyle w:val="Styl1Znak"/>
        </w:rPr>
        <w:t xml:space="preserve">ent </w:t>
      </w:r>
      <w:r w:rsidR="00E25F24" w:rsidRPr="00883F02">
        <w:rPr>
          <w:rStyle w:val="Styl1Znak"/>
        </w:rPr>
        <w:t xml:space="preserve">– na trudności z zawarciem umowy abonamentowej na telefon, Internet lub telewizję. </w:t>
      </w:r>
      <w:r w:rsidR="008264E7" w:rsidRPr="00883F02">
        <w:rPr>
          <w:rStyle w:val="Styl1Znak"/>
        </w:rPr>
        <w:t xml:space="preserve">Obawy wynikają więc </w:t>
      </w:r>
      <w:r w:rsidR="002848B4" w:rsidRPr="00883F02">
        <w:rPr>
          <w:rStyle w:val="Styl1Znak"/>
        </w:rPr>
        <w:t xml:space="preserve">nie tyle z </w:t>
      </w:r>
      <w:r w:rsidR="008E42BE" w:rsidRPr="00883F02">
        <w:rPr>
          <w:rStyle w:val="Styl1Znak"/>
        </w:rPr>
        <w:t xml:space="preserve">samej </w:t>
      </w:r>
      <w:r w:rsidR="002848B4" w:rsidRPr="00883F02">
        <w:rPr>
          <w:rStyle w:val="Styl1Znak"/>
        </w:rPr>
        <w:t>obecności w rejestrze, ile z</w:t>
      </w:r>
      <w:r w:rsidR="008264E7" w:rsidRPr="00883F02">
        <w:rPr>
          <w:rStyle w:val="Styl1Znak"/>
        </w:rPr>
        <w:t xml:space="preserve"> </w:t>
      </w:r>
      <w:r w:rsidR="00B359D9" w:rsidRPr="00883F02">
        <w:rPr>
          <w:rStyle w:val="Styl1Znak"/>
        </w:rPr>
        <w:t>wymiernych</w:t>
      </w:r>
      <w:r w:rsidR="008E42BE" w:rsidRPr="00883F02">
        <w:rPr>
          <w:rStyle w:val="Styl1Znak"/>
        </w:rPr>
        <w:t xml:space="preserve">, uciążliwych </w:t>
      </w:r>
      <w:r w:rsidR="00635D05" w:rsidRPr="00883F02">
        <w:rPr>
          <w:rStyle w:val="Styl1Znak"/>
        </w:rPr>
        <w:t xml:space="preserve">i </w:t>
      </w:r>
      <w:r w:rsidR="00B359D9" w:rsidRPr="00883F02">
        <w:rPr>
          <w:rStyle w:val="Styl1Znak"/>
        </w:rPr>
        <w:t>daleko idących</w:t>
      </w:r>
      <w:r w:rsidR="00635D05" w:rsidRPr="00883F02">
        <w:rPr>
          <w:rStyle w:val="Styl1Znak"/>
        </w:rPr>
        <w:t xml:space="preserve"> </w:t>
      </w:r>
      <w:r w:rsidR="008264E7" w:rsidRPr="00883F02">
        <w:rPr>
          <w:rStyle w:val="Styl1Znak"/>
        </w:rPr>
        <w:t>konsekwencji</w:t>
      </w:r>
      <w:r w:rsidR="008E42BE" w:rsidRPr="00883F02">
        <w:rPr>
          <w:rStyle w:val="Styl1Znak"/>
        </w:rPr>
        <w:t xml:space="preserve"> </w:t>
      </w:r>
      <w:r w:rsidR="008C0F6C" w:rsidRPr="00883F02">
        <w:rPr>
          <w:rStyle w:val="Styl1Znak"/>
        </w:rPr>
        <w:t>taki</w:t>
      </w:r>
      <w:r w:rsidR="008E42BE" w:rsidRPr="00883F02">
        <w:rPr>
          <w:rStyle w:val="Styl1Znak"/>
        </w:rPr>
        <w:t xml:space="preserve">ego </w:t>
      </w:r>
      <w:r w:rsidR="008264E7" w:rsidRPr="00883F02">
        <w:rPr>
          <w:rStyle w:val="Styl1Znak"/>
        </w:rPr>
        <w:t>wpis</w:t>
      </w:r>
      <w:r w:rsidR="008E42BE" w:rsidRPr="00883F02">
        <w:rPr>
          <w:rStyle w:val="Styl1Znak"/>
        </w:rPr>
        <w:t xml:space="preserve">u – </w:t>
      </w:r>
      <w:r w:rsidR="00502DAF" w:rsidRPr="00883F02">
        <w:rPr>
          <w:rFonts w:asciiTheme="majorHAnsi" w:hAnsiTheme="majorHAnsi"/>
          <w:sz w:val="21"/>
          <w:szCs w:val="21"/>
        </w:rPr>
        <w:t>wyjaśnia</w:t>
      </w:r>
      <w:r w:rsidR="008E42BE" w:rsidRPr="00883F02">
        <w:rPr>
          <w:rFonts w:asciiTheme="majorHAnsi" w:hAnsiTheme="majorHAnsi"/>
          <w:sz w:val="21"/>
          <w:szCs w:val="21"/>
        </w:rPr>
        <w:t xml:space="preserve"> Adam Łącki, prezes Krajowego Rejestru Długów Biura Informacji Gospodarczej.</w:t>
      </w:r>
    </w:p>
    <w:p w14:paraId="439F4AD9" w14:textId="77777777" w:rsidR="009C758B" w:rsidRPr="00EE490E" w:rsidRDefault="009C758B" w:rsidP="00EE490E">
      <w:pPr>
        <w:jc w:val="both"/>
        <w:rPr>
          <w:rFonts w:asciiTheme="majorHAnsi" w:hAnsiTheme="majorHAnsi"/>
          <w:sz w:val="21"/>
          <w:szCs w:val="21"/>
        </w:rPr>
      </w:pPr>
    </w:p>
    <w:p w14:paraId="0C6D0F74" w14:textId="7DF31F97" w:rsidR="00040B45" w:rsidRDefault="00F37E55" w:rsidP="00EE490E">
      <w:pPr>
        <w:jc w:val="both"/>
        <w:rPr>
          <w:rFonts w:asciiTheme="majorHAnsi" w:hAnsiTheme="majorHAnsi"/>
          <w:sz w:val="21"/>
          <w:szCs w:val="21"/>
        </w:rPr>
      </w:pPr>
      <w:r>
        <w:rPr>
          <w:rFonts w:asciiTheme="majorHAnsi" w:hAnsiTheme="majorHAnsi"/>
          <w:sz w:val="21"/>
          <w:szCs w:val="21"/>
        </w:rPr>
        <w:t>Mniej</w:t>
      </w:r>
      <w:r w:rsidR="00EE490E" w:rsidRPr="00EE490E">
        <w:rPr>
          <w:rFonts w:asciiTheme="majorHAnsi" w:hAnsiTheme="majorHAnsi"/>
          <w:sz w:val="21"/>
          <w:szCs w:val="21"/>
        </w:rPr>
        <w:t xml:space="preserve"> niż praktyczne konsekwencje działa samo przekonanie, że zobowiązania należy spłacać. Za bardzo motywujące uznaje je 52,1 proc. badanych. Najmniejsze znaczenie ma zachowanie dobrej opinii w rodzinie lub pracy – bardzo motywuje ono 45,8 proc. respondentów, a 15,2 proc. twierdzi, że nie motywuje ich wcale. </w:t>
      </w:r>
    </w:p>
    <w:p w14:paraId="3A6CE011" w14:textId="77777777" w:rsidR="00040B45" w:rsidRDefault="00040B45" w:rsidP="00EE490E">
      <w:pPr>
        <w:jc w:val="both"/>
        <w:rPr>
          <w:rFonts w:asciiTheme="majorHAnsi" w:hAnsiTheme="majorHAnsi"/>
          <w:sz w:val="21"/>
          <w:szCs w:val="21"/>
        </w:rPr>
      </w:pPr>
    </w:p>
    <w:p w14:paraId="32C8DCBB" w14:textId="5CE3C719" w:rsidR="00EE490E" w:rsidRDefault="00040B45" w:rsidP="004C4523">
      <w:pPr>
        <w:jc w:val="both"/>
        <w:rPr>
          <w:rFonts w:asciiTheme="majorHAnsi" w:hAnsiTheme="majorHAnsi"/>
          <w:sz w:val="21"/>
          <w:szCs w:val="21"/>
        </w:rPr>
      </w:pPr>
      <w:r w:rsidRPr="00EE490E">
        <w:rPr>
          <w:rFonts w:asciiTheme="majorHAnsi" w:hAnsiTheme="majorHAnsi"/>
          <w:sz w:val="21"/>
          <w:szCs w:val="21"/>
        </w:rPr>
        <w:t>–</w:t>
      </w:r>
      <w:r>
        <w:rPr>
          <w:rFonts w:asciiTheme="majorHAnsi" w:hAnsiTheme="majorHAnsi"/>
          <w:sz w:val="21"/>
          <w:szCs w:val="21"/>
        </w:rPr>
        <w:t xml:space="preserve"> </w:t>
      </w:r>
      <w:r w:rsidR="00EE490E" w:rsidRPr="00EE490E">
        <w:rPr>
          <w:rFonts w:asciiTheme="majorHAnsi" w:hAnsiTheme="majorHAnsi"/>
          <w:sz w:val="21"/>
          <w:szCs w:val="21"/>
        </w:rPr>
        <w:t>Wyniki wskazują, że silniejszym bodźcem do spłaty</w:t>
      </w:r>
      <w:r>
        <w:rPr>
          <w:rFonts w:asciiTheme="majorHAnsi" w:hAnsiTheme="majorHAnsi"/>
          <w:sz w:val="21"/>
          <w:szCs w:val="21"/>
        </w:rPr>
        <w:t xml:space="preserve"> zobowiązań</w:t>
      </w:r>
      <w:r w:rsidR="00EE490E" w:rsidRPr="00EE490E">
        <w:rPr>
          <w:rFonts w:asciiTheme="majorHAnsi" w:hAnsiTheme="majorHAnsi"/>
          <w:sz w:val="21"/>
          <w:szCs w:val="21"/>
        </w:rPr>
        <w:t xml:space="preserve"> są</w:t>
      </w:r>
      <w:r w:rsidR="007F199C">
        <w:rPr>
          <w:rFonts w:asciiTheme="majorHAnsi" w:hAnsiTheme="majorHAnsi"/>
          <w:sz w:val="21"/>
          <w:szCs w:val="21"/>
        </w:rPr>
        <w:t xml:space="preserve"> </w:t>
      </w:r>
      <w:r w:rsidR="00EE490E" w:rsidRPr="00EE490E">
        <w:rPr>
          <w:rFonts w:asciiTheme="majorHAnsi" w:hAnsiTheme="majorHAnsi"/>
          <w:sz w:val="21"/>
          <w:szCs w:val="21"/>
        </w:rPr>
        <w:t>sankcje</w:t>
      </w:r>
      <w:r>
        <w:rPr>
          <w:rFonts w:asciiTheme="majorHAnsi" w:hAnsiTheme="majorHAnsi"/>
          <w:sz w:val="21"/>
          <w:szCs w:val="21"/>
        </w:rPr>
        <w:t xml:space="preserve"> prawne</w:t>
      </w:r>
      <w:r w:rsidR="00EE490E" w:rsidRPr="00EE490E">
        <w:rPr>
          <w:rFonts w:asciiTheme="majorHAnsi" w:hAnsiTheme="majorHAnsi"/>
          <w:sz w:val="21"/>
          <w:szCs w:val="21"/>
        </w:rPr>
        <w:t xml:space="preserve"> i koszty niż troska</w:t>
      </w:r>
      <w:r w:rsidR="00B67C59">
        <w:rPr>
          <w:rFonts w:asciiTheme="majorHAnsi" w:hAnsiTheme="majorHAnsi"/>
          <w:sz w:val="21"/>
          <w:szCs w:val="21"/>
        </w:rPr>
        <w:t xml:space="preserve"> </w:t>
      </w:r>
      <w:r w:rsidR="00EE490E" w:rsidRPr="00EE490E">
        <w:rPr>
          <w:rFonts w:asciiTheme="majorHAnsi" w:hAnsiTheme="majorHAnsi"/>
          <w:sz w:val="21"/>
          <w:szCs w:val="21"/>
        </w:rPr>
        <w:t>o ocenę otoczenia</w:t>
      </w:r>
      <w:r w:rsidR="00AE2B14">
        <w:rPr>
          <w:rFonts w:asciiTheme="majorHAnsi" w:hAnsiTheme="majorHAnsi"/>
          <w:sz w:val="21"/>
          <w:szCs w:val="21"/>
        </w:rPr>
        <w:t xml:space="preserve">. </w:t>
      </w:r>
      <w:r w:rsidR="004C4523" w:rsidRPr="004C4523">
        <w:rPr>
          <w:rFonts w:asciiTheme="majorHAnsi" w:hAnsiTheme="majorHAnsi"/>
          <w:sz w:val="21"/>
          <w:szCs w:val="21"/>
        </w:rPr>
        <w:t xml:space="preserve">To interesujący sygnał, że o terminowym regulowaniu zobowiązań częściej decydują praktyczne konsekwencje niż sama norma społeczna. Dobrze funkcjonujący rynek finansowy potrzebuje jednak obu tych elementów. Z jednej strony jasnych i przewidywalnych zasad pokazujących </w:t>
      </w:r>
      <w:r w:rsidR="00F37E55">
        <w:rPr>
          <w:rFonts w:asciiTheme="majorHAnsi" w:hAnsiTheme="majorHAnsi"/>
          <w:sz w:val="21"/>
          <w:szCs w:val="21"/>
        </w:rPr>
        <w:t>konsekwencje</w:t>
      </w:r>
      <w:r w:rsidR="004C4523" w:rsidRPr="004C4523">
        <w:rPr>
          <w:rFonts w:asciiTheme="majorHAnsi" w:hAnsiTheme="majorHAnsi"/>
          <w:sz w:val="21"/>
          <w:szCs w:val="21"/>
        </w:rPr>
        <w:t xml:space="preserve"> braku terminowej spłaty zobowiązań</w:t>
      </w:r>
      <w:r w:rsidR="00EC1048">
        <w:rPr>
          <w:rFonts w:asciiTheme="majorHAnsi" w:hAnsiTheme="majorHAnsi"/>
          <w:sz w:val="21"/>
          <w:szCs w:val="21"/>
        </w:rPr>
        <w:t xml:space="preserve"> i efektywnego trybu ich dochodzenia</w:t>
      </w:r>
      <w:r w:rsidR="004C4523" w:rsidRPr="004C4523">
        <w:rPr>
          <w:rFonts w:asciiTheme="majorHAnsi" w:hAnsiTheme="majorHAnsi"/>
          <w:sz w:val="21"/>
          <w:szCs w:val="21"/>
        </w:rPr>
        <w:t xml:space="preserve">, z drugiej – budowania świadomości finansowej i odpowiedzialnych postaw poprzez edukację. Takie połączenie sprzyja zaufaniu oraz stabilności relacji pomiędzy klientami a instytucjami finansowymi – mówi Marcin Czugan, </w:t>
      </w:r>
      <w:r w:rsidR="00F37E55">
        <w:rPr>
          <w:rFonts w:asciiTheme="majorHAnsi" w:hAnsiTheme="majorHAnsi"/>
          <w:sz w:val="21"/>
          <w:szCs w:val="21"/>
        </w:rPr>
        <w:t>P</w:t>
      </w:r>
      <w:r w:rsidR="004C4523" w:rsidRPr="004C4523">
        <w:rPr>
          <w:rFonts w:asciiTheme="majorHAnsi" w:hAnsiTheme="majorHAnsi"/>
          <w:sz w:val="21"/>
          <w:szCs w:val="21"/>
        </w:rPr>
        <w:t xml:space="preserve">rezes </w:t>
      </w:r>
      <w:r w:rsidR="00F37E55">
        <w:rPr>
          <w:rFonts w:asciiTheme="majorHAnsi" w:hAnsiTheme="majorHAnsi"/>
          <w:sz w:val="21"/>
          <w:szCs w:val="21"/>
        </w:rPr>
        <w:t>ZPF.</w:t>
      </w:r>
    </w:p>
    <w:p w14:paraId="546E8ACC" w14:textId="77777777" w:rsidR="00372597" w:rsidRPr="00EE490E" w:rsidRDefault="00372597" w:rsidP="004C4523">
      <w:pPr>
        <w:jc w:val="both"/>
        <w:rPr>
          <w:rFonts w:asciiTheme="majorHAnsi" w:hAnsiTheme="majorHAnsi"/>
          <w:sz w:val="21"/>
          <w:szCs w:val="21"/>
        </w:rPr>
      </w:pPr>
    </w:p>
    <w:p w14:paraId="0BC92B4C" w14:textId="765546DE" w:rsidR="004F2E07" w:rsidRDefault="00372597" w:rsidP="004F2E07">
      <w:pPr>
        <w:spacing w:line="276" w:lineRule="auto"/>
        <w:jc w:val="both"/>
        <w:rPr>
          <w:rFonts w:asciiTheme="majorHAnsi" w:hAnsiTheme="majorHAnsi" w:cs="Calibri"/>
          <w:b/>
          <w:bCs/>
          <w:iCs/>
          <w:color w:val="auto"/>
          <w:spacing w:val="-2"/>
          <w:sz w:val="21"/>
          <w:szCs w:val="21"/>
        </w:rPr>
      </w:pPr>
      <w:r>
        <w:rPr>
          <w:rFonts w:asciiTheme="majorHAnsi" w:hAnsiTheme="majorHAnsi" w:cs="Calibri"/>
          <w:b/>
          <w:bCs/>
          <w:iCs/>
          <w:noProof/>
          <w:color w:val="auto"/>
          <w:spacing w:val="-2"/>
          <w:sz w:val="21"/>
          <w:szCs w:val="21"/>
        </w:rPr>
        <w:drawing>
          <wp:inline distT="0" distB="0" distL="0" distR="0" wp14:anchorId="408CA763" wp14:editId="0F914226">
            <wp:extent cx="4648200" cy="3746450"/>
            <wp:effectExtent l="0" t="0" r="0" b="0"/>
            <wp:docPr id="213600951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09514" name="Obraz 2136009514"/>
                    <pic:cNvPicPr/>
                  </pic:nvPicPr>
                  <pic:blipFill>
                    <a:blip r:embed="rId16">
                      <a:extLst>
                        <a:ext uri="{28A0092B-C50C-407E-A947-70E740481C1C}">
                          <a14:useLocalDpi xmlns:a14="http://schemas.microsoft.com/office/drawing/2010/main" val="0"/>
                        </a:ext>
                      </a:extLst>
                    </a:blip>
                    <a:stretch>
                      <a:fillRect/>
                    </a:stretch>
                  </pic:blipFill>
                  <pic:spPr>
                    <a:xfrm>
                      <a:off x="0" y="0"/>
                      <a:ext cx="4648200" cy="3746450"/>
                    </a:xfrm>
                    <a:prstGeom prst="rect">
                      <a:avLst/>
                    </a:prstGeom>
                  </pic:spPr>
                </pic:pic>
              </a:graphicData>
            </a:graphic>
          </wp:inline>
        </w:drawing>
      </w:r>
    </w:p>
    <w:p w14:paraId="3ED6AA84" w14:textId="77777777" w:rsidR="00883F02" w:rsidRDefault="00883F02" w:rsidP="007E0A7F">
      <w:pPr>
        <w:jc w:val="both"/>
        <w:rPr>
          <w:rFonts w:asciiTheme="majorHAnsi" w:hAnsiTheme="majorHAnsi" w:cs="Calibri"/>
          <w:b/>
          <w:bCs/>
          <w:iCs/>
          <w:color w:val="auto"/>
          <w:spacing w:val="-2"/>
          <w:sz w:val="21"/>
          <w:szCs w:val="21"/>
        </w:rPr>
      </w:pPr>
    </w:p>
    <w:p w14:paraId="754F9C0C" w14:textId="77777777" w:rsidR="00883F02" w:rsidRDefault="00883F02" w:rsidP="007E0A7F">
      <w:pPr>
        <w:jc w:val="both"/>
        <w:rPr>
          <w:rFonts w:asciiTheme="majorHAnsi" w:hAnsiTheme="majorHAnsi" w:cs="Calibri"/>
          <w:b/>
          <w:bCs/>
          <w:iCs/>
          <w:color w:val="auto"/>
          <w:spacing w:val="-2"/>
          <w:sz w:val="21"/>
          <w:szCs w:val="21"/>
        </w:rPr>
      </w:pPr>
    </w:p>
    <w:p w14:paraId="61F1A158" w14:textId="4C585F5F" w:rsidR="007E0A7F" w:rsidRPr="009E45B2" w:rsidRDefault="007E0A7F" w:rsidP="007E0A7F">
      <w:pPr>
        <w:jc w:val="both"/>
        <w:rPr>
          <w:rFonts w:asciiTheme="majorHAnsi" w:hAnsiTheme="majorHAnsi" w:cstheme="minorHAnsi"/>
          <w:b/>
          <w:bCs/>
          <w:sz w:val="21"/>
          <w:szCs w:val="21"/>
        </w:rPr>
      </w:pPr>
      <w:r w:rsidRPr="009E45B2">
        <w:rPr>
          <w:rFonts w:asciiTheme="majorHAnsi" w:hAnsiTheme="majorHAnsi" w:cstheme="minorHAnsi"/>
          <w:b/>
          <w:bCs/>
          <w:sz w:val="21"/>
          <w:szCs w:val="21"/>
        </w:rPr>
        <w:lastRenderedPageBreak/>
        <w:t xml:space="preserve">Jakub Kostecki, wiceprezes Zarządu firmy windykacyjnej Kaczmarski </w:t>
      </w:r>
      <w:proofErr w:type="spellStart"/>
      <w:r w:rsidRPr="009E45B2">
        <w:rPr>
          <w:rFonts w:asciiTheme="majorHAnsi" w:hAnsiTheme="majorHAnsi" w:cstheme="minorHAnsi"/>
          <w:b/>
          <w:bCs/>
          <w:sz w:val="21"/>
          <w:szCs w:val="21"/>
        </w:rPr>
        <w:t>Inkasso</w:t>
      </w:r>
      <w:proofErr w:type="spellEnd"/>
      <w:r w:rsidRPr="009E45B2">
        <w:rPr>
          <w:rFonts w:asciiTheme="majorHAnsi" w:hAnsiTheme="majorHAnsi" w:cstheme="minorHAnsi"/>
          <w:b/>
          <w:bCs/>
          <w:sz w:val="21"/>
          <w:szCs w:val="21"/>
        </w:rPr>
        <w:t>:</w:t>
      </w:r>
    </w:p>
    <w:p w14:paraId="0DC78743" w14:textId="77777777" w:rsidR="007E0A7F" w:rsidRPr="009E45B2" w:rsidRDefault="007E0A7F" w:rsidP="007E0A7F">
      <w:pPr>
        <w:jc w:val="both"/>
        <w:rPr>
          <w:rFonts w:asciiTheme="majorHAnsi" w:hAnsiTheme="majorHAnsi" w:cstheme="minorHAnsi"/>
          <w:sz w:val="21"/>
          <w:szCs w:val="21"/>
        </w:rPr>
      </w:pPr>
    </w:p>
    <w:p w14:paraId="3A9CC419" w14:textId="1C7E60EC" w:rsidR="007E0A7F" w:rsidRDefault="007E0A7F" w:rsidP="007E0A7F">
      <w:pPr>
        <w:jc w:val="both"/>
        <w:rPr>
          <w:rFonts w:asciiTheme="majorHAnsi" w:hAnsiTheme="majorHAnsi" w:cstheme="minorHAnsi"/>
          <w:sz w:val="21"/>
          <w:szCs w:val="21"/>
        </w:rPr>
      </w:pPr>
      <w:r w:rsidRPr="009E45B2">
        <w:rPr>
          <w:rFonts w:asciiTheme="majorHAnsi" w:hAnsiTheme="majorHAnsi" w:cstheme="minorHAnsi"/>
          <w:sz w:val="21"/>
          <w:szCs w:val="21"/>
        </w:rPr>
        <w:t xml:space="preserve">W relacjach między firmami dług często zaczyna się nie od sporu, ale od milczenia. Jedna firma nie płaci, druga czeka, liczy na przelew „lada dzień” albo odkłada rozmowę na później. Z naszego badania „Etyka płatnicza w ocenie przedsiębiorców” wynika, że 71 procent firm ma wysoką tolerancję na opóźnienia i nie reaguje od razu po terminie płatności. To pokazuje, jak łatwo zaległości stają się biznesową codziennością. Z perspektywy windykacyjnej szybkie upomnienie się o zapłatę nie musi oznaczać konfrontacji z kontrahentem </w:t>
      </w:r>
      <w:r w:rsidR="00B845D4" w:rsidRPr="009E45B2">
        <w:rPr>
          <w:rFonts w:asciiTheme="majorHAnsi" w:hAnsiTheme="majorHAnsi" w:cstheme="minorHAnsi"/>
          <w:sz w:val="21"/>
          <w:szCs w:val="21"/>
        </w:rPr>
        <w:t>–</w:t>
      </w:r>
      <w:r w:rsidRPr="009E45B2">
        <w:rPr>
          <w:rFonts w:asciiTheme="majorHAnsi" w:hAnsiTheme="majorHAnsi" w:cstheme="minorHAnsi"/>
          <w:sz w:val="21"/>
          <w:szCs w:val="21"/>
        </w:rPr>
        <w:t xml:space="preserve"> jest za to jasnym sygnałem, że wykonana praca, towar czy usługa mają swoją wartość i trzeba je rozliczyć. Niezapłacona faktura nie pozostaje w księgowości jedynie „pozycją do wyjaśnienia”. Ona bardzo szybko staje się kosztem po stronie wierzyciela, dlatego długi między przedsiębiorcami są tak szkodliwe dla rynku. Nie chodzi wyłącznie o brak pieniędzy na koncie, ale o przesuwanie ryzyka na tych, którzy swoją część umowy już zrealizowali.</w:t>
      </w:r>
    </w:p>
    <w:p w14:paraId="4C3858DA" w14:textId="77777777" w:rsidR="00EB6158" w:rsidRDefault="00EB6158" w:rsidP="004F2E07">
      <w:pPr>
        <w:jc w:val="both"/>
        <w:rPr>
          <w:rFonts w:asciiTheme="majorHAnsi" w:hAnsiTheme="majorHAnsi" w:cstheme="minorHAnsi"/>
          <w:sz w:val="21"/>
          <w:szCs w:val="21"/>
        </w:rPr>
      </w:pPr>
    </w:p>
    <w:p w14:paraId="41777065" w14:textId="47F46014" w:rsidR="00AC2217" w:rsidRDefault="00AC2217" w:rsidP="004F2E07">
      <w:pPr>
        <w:jc w:val="both"/>
        <w:rPr>
          <w:rFonts w:asciiTheme="majorHAnsi" w:hAnsiTheme="majorHAnsi" w:cstheme="minorHAnsi"/>
          <w:b/>
          <w:bCs/>
          <w:sz w:val="21"/>
          <w:szCs w:val="21"/>
        </w:rPr>
      </w:pPr>
      <w:r w:rsidRPr="00AC2217">
        <w:rPr>
          <w:rFonts w:asciiTheme="majorHAnsi" w:hAnsiTheme="majorHAnsi" w:cstheme="minorHAnsi"/>
          <w:b/>
          <w:bCs/>
          <w:sz w:val="21"/>
          <w:szCs w:val="21"/>
        </w:rPr>
        <w:t>Marcin Czugan, Prezes Związku Przedsiębiorstw Finansowych w Polsce</w:t>
      </w:r>
    </w:p>
    <w:p w14:paraId="521BC5C0" w14:textId="77777777" w:rsidR="00AC2217" w:rsidRPr="00AC2217" w:rsidRDefault="00AC2217" w:rsidP="004F2E07">
      <w:pPr>
        <w:jc w:val="both"/>
        <w:rPr>
          <w:rFonts w:asciiTheme="majorHAnsi" w:hAnsiTheme="majorHAnsi" w:cstheme="minorHAnsi"/>
          <w:b/>
          <w:bCs/>
          <w:sz w:val="21"/>
          <w:szCs w:val="21"/>
        </w:rPr>
      </w:pPr>
    </w:p>
    <w:p w14:paraId="2BD707E7" w14:textId="08B38AED" w:rsidR="00372597" w:rsidRPr="00EE490E" w:rsidRDefault="00AC2217" w:rsidP="004F2E07">
      <w:pPr>
        <w:jc w:val="both"/>
        <w:rPr>
          <w:rFonts w:asciiTheme="majorHAnsi" w:hAnsiTheme="majorHAnsi" w:cstheme="minorHAnsi"/>
          <w:sz w:val="21"/>
          <w:szCs w:val="21"/>
        </w:rPr>
      </w:pPr>
      <w:r w:rsidRPr="00AC2217">
        <w:rPr>
          <w:rFonts w:asciiTheme="majorHAnsi" w:hAnsiTheme="majorHAnsi" w:cstheme="minorHAnsi"/>
          <w:sz w:val="21"/>
          <w:szCs w:val="21"/>
        </w:rPr>
        <w:t>Postrzeganie sfery niespłaconych zobowiązań to jeden z ciekawszych wątków tegorocznego raportu</w:t>
      </w:r>
      <w:r w:rsidR="00513320">
        <w:rPr>
          <w:rFonts w:asciiTheme="majorHAnsi" w:hAnsiTheme="majorHAnsi" w:cstheme="minorHAnsi"/>
          <w:sz w:val="21"/>
          <w:szCs w:val="21"/>
        </w:rPr>
        <w:t xml:space="preserve"> „Moralność finansowa Polaków 2026 r.”</w:t>
      </w:r>
      <w:r w:rsidRPr="00AC2217">
        <w:rPr>
          <w:rFonts w:asciiTheme="majorHAnsi" w:hAnsiTheme="majorHAnsi" w:cstheme="minorHAnsi"/>
          <w:sz w:val="21"/>
          <w:szCs w:val="21"/>
        </w:rPr>
        <w:t>. Pokazuje, jak Polacy oceniają długi, ale też</w:t>
      </w:r>
      <w:r w:rsidR="00B11143">
        <w:rPr>
          <w:rFonts w:asciiTheme="majorHAnsi" w:hAnsiTheme="majorHAnsi" w:cstheme="minorHAnsi"/>
          <w:sz w:val="21"/>
          <w:szCs w:val="21"/>
        </w:rPr>
        <w:t>,</w:t>
      </w:r>
      <w:r w:rsidRPr="00AC2217">
        <w:rPr>
          <w:rFonts w:asciiTheme="majorHAnsi" w:hAnsiTheme="majorHAnsi" w:cstheme="minorHAnsi"/>
          <w:sz w:val="21"/>
          <w:szCs w:val="21"/>
        </w:rPr>
        <w:t xml:space="preserve"> gdzie stawiają granicę odpowiedzialności za ich spłatę. Sam problem finansowy spotyka się ze zrozumieniem. Inaczej jest wtedy, gdy ktoś ma możliwość uregulowania zobowiązania, ale świadomie tego nie robi. Znaczenie ma również to, kto ponosi skutki braku zapłaty – stąd tak surowa ocena niepłacenia alimentów czy zaległości między przedsiębiorcami. </w:t>
      </w:r>
      <w:r>
        <w:rPr>
          <w:rFonts w:asciiTheme="majorHAnsi" w:hAnsiTheme="majorHAnsi" w:cstheme="minorHAnsi"/>
          <w:sz w:val="21"/>
          <w:szCs w:val="21"/>
        </w:rPr>
        <w:t>Interesujące</w:t>
      </w:r>
      <w:r w:rsidRPr="00AC2217">
        <w:rPr>
          <w:rFonts w:asciiTheme="majorHAnsi" w:hAnsiTheme="majorHAnsi" w:cstheme="minorHAnsi"/>
          <w:sz w:val="21"/>
          <w:szCs w:val="21"/>
        </w:rPr>
        <w:t xml:space="preserve"> jest również to, co skłania nas do terminowej spłaty. Najsilniej działają konkretne konsekwencje: problemy prawne, dodatkowe koszty czy ryzyko wpisu do rejestru długów. Z perspektywy rynku finansowego to istotny wniosek. Przekonanie, że zobowiązania należy regulować, jest ważne, ale badanie pokazuje, że równie istotna jest świadomość konsekwencji, jakie niesie ich niespłacanie.</w:t>
      </w:r>
    </w:p>
    <w:p w14:paraId="63F458BF" w14:textId="77777777" w:rsidR="004F2E07" w:rsidRPr="00EE490E" w:rsidRDefault="004F2E07" w:rsidP="004F2E07">
      <w:pPr>
        <w:jc w:val="center"/>
        <w:rPr>
          <w:rFonts w:asciiTheme="majorHAnsi" w:hAnsiTheme="majorHAnsi" w:cstheme="minorHAnsi"/>
          <w:sz w:val="21"/>
          <w:szCs w:val="21"/>
        </w:rPr>
      </w:pPr>
      <w:r w:rsidRPr="00EE490E">
        <w:rPr>
          <w:rFonts w:asciiTheme="majorHAnsi" w:hAnsiTheme="majorHAnsi" w:cstheme="minorHAnsi"/>
          <w:sz w:val="21"/>
          <w:szCs w:val="21"/>
        </w:rPr>
        <w:t>***</w:t>
      </w:r>
    </w:p>
    <w:p w14:paraId="2FFD70A1" w14:textId="77777777" w:rsidR="004F2E07" w:rsidRPr="00EE490E" w:rsidRDefault="004F2E07" w:rsidP="004F2E07">
      <w:pPr>
        <w:rPr>
          <w:rFonts w:asciiTheme="majorHAnsi" w:hAnsiTheme="majorHAnsi" w:cstheme="minorHAnsi"/>
          <w:sz w:val="21"/>
          <w:szCs w:val="21"/>
        </w:rPr>
      </w:pPr>
    </w:p>
    <w:p w14:paraId="28D690C7" w14:textId="77777777" w:rsidR="004F2E07" w:rsidRPr="00EE490E" w:rsidRDefault="004F2E07" w:rsidP="004F2E07">
      <w:pPr>
        <w:jc w:val="both"/>
        <w:rPr>
          <w:rFonts w:asciiTheme="majorHAnsi" w:hAnsiTheme="majorHAnsi" w:cstheme="minorHAnsi"/>
          <w:sz w:val="21"/>
          <w:szCs w:val="21"/>
        </w:rPr>
      </w:pPr>
    </w:p>
    <w:p w14:paraId="4A7CF64A" w14:textId="77777777" w:rsidR="004F2E07" w:rsidRPr="00EE490E" w:rsidRDefault="004F2E07" w:rsidP="004F2E07">
      <w:pPr>
        <w:spacing w:line="276" w:lineRule="auto"/>
        <w:jc w:val="both"/>
        <w:rPr>
          <w:rFonts w:asciiTheme="majorHAnsi" w:hAnsiTheme="majorHAnsi"/>
          <w:sz w:val="21"/>
          <w:szCs w:val="21"/>
        </w:rPr>
      </w:pPr>
      <w:r w:rsidRPr="00EE490E">
        <w:rPr>
          <w:rFonts w:asciiTheme="majorHAnsi" w:hAnsiTheme="majorHAnsi"/>
          <w:b/>
          <w:bCs/>
          <w:sz w:val="21"/>
          <w:szCs w:val="21"/>
        </w:rPr>
        <w:t>Związek Przedsiębiorstw Finansowych w Polsce</w:t>
      </w:r>
      <w:r w:rsidRPr="00EE490E">
        <w:rPr>
          <w:rFonts w:asciiTheme="majorHAnsi" w:hAnsiTheme="majorHAnsi"/>
          <w:sz w:val="21"/>
          <w:szCs w:val="21"/>
        </w:rPr>
        <w:t xml:space="preserve"> (wcześniej Konferencja Przedsiębiorstw Finansowych w Polsce) powstał 27 października 1999 roku i obecnie skupia ponad 110 przedsiębiorstw z wielu sektorów polskiego rynku finansowego, w tym bankowości, zarządzania wierzytelnościami, pośredników finansowych, instytucji pożyczkowych, zarządzających informacją gospodarczą, odwróconej hipoteki w modelu sprzedażowym, </w:t>
      </w:r>
      <w:proofErr w:type="spellStart"/>
      <w:r w:rsidRPr="00EE490E">
        <w:rPr>
          <w:rFonts w:asciiTheme="majorHAnsi" w:hAnsiTheme="majorHAnsi"/>
          <w:sz w:val="21"/>
          <w:szCs w:val="21"/>
        </w:rPr>
        <w:t>fintech</w:t>
      </w:r>
      <w:proofErr w:type="spellEnd"/>
      <w:r w:rsidRPr="00EE490E">
        <w:rPr>
          <w:rFonts w:asciiTheme="majorHAnsi" w:hAnsiTheme="majorHAnsi"/>
          <w:sz w:val="21"/>
          <w:szCs w:val="21"/>
        </w:rPr>
        <w:t xml:space="preserve">. Jest największą </w:t>
      </w:r>
      <w:proofErr w:type="spellStart"/>
      <w:r w:rsidRPr="00EE490E">
        <w:rPr>
          <w:rFonts w:asciiTheme="majorHAnsi" w:hAnsiTheme="majorHAnsi"/>
          <w:sz w:val="21"/>
          <w:szCs w:val="21"/>
        </w:rPr>
        <w:t>multisektorową</w:t>
      </w:r>
      <w:proofErr w:type="spellEnd"/>
      <w:r w:rsidRPr="00EE490E">
        <w:rPr>
          <w:rFonts w:asciiTheme="majorHAnsi" w:hAnsiTheme="majorHAnsi"/>
          <w:sz w:val="21"/>
          <w:szCs w:val="21"/>
        </w:rPr>
        <w:t xml:space="preserve"> organizacją podmiotów rynku finansowego w Polsce.</w:t>
      </w:r>
    </w:p>
    <w:p w14:paraId="3701401D" w14:textId="77777777" w:rsidR="004F2E07" w:rsidRPr="00EE490E" w:rsidRDefault="004F2E07" w:rsidP="004F2E07">
      <w:pPr>
        <w:spacing w:line="276" w:lineRule="auto"/>
        <w:jc w:val="both"/>
        <w:rPr>
          <w:rFonts w:asciiTheme="majorHAnsi" w:hAnsiTheme="majorHAnsi"/>
          <w:sz w:val="21"/>
          <w:szCs w:val="21"/>
        </w:rPr>
      </w:pPr>
    </w:p>
    <w:p w14:paraId="46055A19" w14:textId="77777777" w:rsidR="004F2E07" w:rsidRPr="00EE490E" w:rsidRDefault="004F2E07" w:rsidP="004F2E07">
      <w:pPr>
        <w:spacing w:line="276" w:lineRule="auto"/>
        <w:jc w:val="both"/>
        <w:rPr>
          <w:rFonts w:asciiTheme="majorHAnsi" w:hAnsiTheme="majorHAnsi"/>
          <w:sz w:val="21"/>
          <w:szCs w:val="21"/>
        </w:rPr>
      </w:pPr>
      <w:r w:rsidRPr="00EE490E">
        <w:rPr>
          <w:rFonts w:asciiTheme="majorHAnsi" w:hAnsiTheme="majorHAnsi"/>
          <w:sz w:val="21"/>
          <w:szCs w:val="21"/>
        </w:rPr>
        <w:t>Od ponad 25 lat ZPF działa na rzecz rozwoju rynku finansowego w Polsce i podnoszenia standardów etycznych w branży, występuje aktywnie jako partner społeczny w procesach legislacyjnych, a także reprezentuje polskie instytucje finansowe w UE. ZPF to członek dwóch organizacji samorządowych na szczeblu europejskim: EUROFINAS (</w:t>
      </w:r>
      <w:proofErr w:type="spellStart"/>
      <w:r w:rsidRPr="00EE490E">
        <w:rPr>
          <w:rFonts w:asciiTheme="majorHAnsi" w:hAnsiTheme="majorHAnsi"/>
          <w:sz w:val="21"/>
          <w:szCs w:val="21"/>
        </w:rPr>
        <w:t>European</w:t>
      </w:r>
      <w:proofErr w:type="spellEnd"/>
      <w:r w:rsidRPr="00EE490E">
        <w:rPr>
          <w:rFonts w:asciiTheme="majorHAnsi" w:hAnsiTheme="majorHAnsi"/>
          <w:sz w:val="21"/>
          <w:szCs w:val="21"/>
        </w:rPr>
        <w:t xml:space="preserve"> </w:t>
      </w:r>
      <w:proofErr w:type="spellStart"/>
      <w:r w:rsidRPr="00EE490E">
        <w:rPr>
          <w:rFonts w:asciiTheme="majorHAnsi" w:hAnsiTheme="majorHAnsi"/>
          <w:sz w:val="21"/>
          <w:szCs w:val="21"/>
        </w:rPr>
        <w:t>Federation</w:t>
      </w:r>
      <w:proofErr w:type="spellEnd"/>
      <w:r w:rsidRPr="00EE490E">
        <w:rPr>
          <w:rFonts w:asciiTheme="majorHAnsi" w:hAnsiTheme="majorHAnsi"/>
          <w:sz w:val="21"/>
          <w:szCs w:val="21"/>
        </w:rPr>
        <w:t xml:space="preserve"> of Finance House </w:t>
      </w:r>
      <w:proofErr w:type="spellStart"/>
      <w:r w:rsidRPr="00EE490E">
        <w:rPr>
          <w:rFonts w:asciiTheme="majorHAnsi" w:hAnsiTheme="majorHAnsi"/>
          <w:sz w:val="21"/>
          <w:szCs w:val="21"/>
        </w:rPr>
        <w:t>Associations</w:t>
      </w:r>
      <w:proofErr w:type="spellEnd"/>
      <w:r w:rsidRPr="00EE490E">
        <w:rPr>
          <w:rFonts w:asciiTheme="majorHAnsi" w:hAnsiTheme="majorHAnsi"/>
          <w:sz w:val="21"/>
          <w:szCs w:val="21"/>
        </w:rPr>
        <w:t>), zrzeszającej instytucje związane z rynkiem kredytu konsumenckiego w Europie oraz FENCA (</w:t>
      </w:r>
      <w:proofErr w:type="spellStart"/>
      <w:r w:rsidRPr="00EE490E">
        <w:rPr>
          <w:rFonts w:asciiTheme="majorHAnsi" w:hAnsiTheme="majorHAnsi"/>
          <w:sz w:val="21"/>
          <w:szCs w:val="21"/>
        </w:rPr>
        <w:t>Federation</w:t>
      </w:r>
      <w:proofErr w:type="spellEnd"/>
      <w:r w:rsidRPr="00EE490E">
        <w:rPr>
          <w:rFonts w:asciiTheme="majorHAnsi" w:hAnsiTheme="majorHAnsi"/>
          <w:sz w:val="21"/>
          <w:szCs w:val="21"/>
        </w:rPr>
        <w:t xml:space="preserve"> of </w:t>
      </w:r>
      <w:proofErr w:type="spellStart"/>
      <w:r w:rsidRPr="00EE490E">
        <w:rPr>
          <w:rFonts w:asciiTheme="majorHAnsi" w:hAnsiTheme="majorHAnsi"/>
          <w:sz w:val="21"/>
          <w:szCs w:val="21"/>
        </w:rPr>
        <w:t>European</w:t>
      </w:r>
      <w:proofErr w:type="spellEnd"/>
      <w:r w:rsidRPr="00EE490E">
        <w:rPr>
          <w:rFonts w:asciiTheme="majorHAnsi" w:hAnsiTheme="majorHAnsi"/>
          <w:sz w:val="21"/>
          <w:szCs w:val="21"/>
        </w:rPr>
        <w:t xml:space="preserve"> </w:t>
      </w:r>
      <w:proofErr w:type="spellStart"/>
      <w:r w:rsidRPr="00EE490E">
        <w:rPr>
          <w:rFonts w:asciiTheme="majorHAnsi" w:hAnsiTheme="majorHAnsi"/>
          <w:sz w:val="21"/>
          <w:szCs w:val="21"/>
        </w:rPr>
        <w:t>National</w:t>
      </w:r>
      <w:proofErr w:type="spellEnd"/>
      <w:r w:rsidRPr="00EE490E">
        <w:rPr>
          <w:rFonts w:asciiTheme="majorHAnsi" w:hAnsiTheme="majorHAnsi"/>
          <w:sz w:val="21"/>
          <w:szCs w:val="21"/>
        </w:rPr>
        <w:t xml:space="preserve"> Collection </w:t>
      </w:r>
      <w:proofErr w:type="spellStart"/>
      <w:r w:rsidRPr="00EE490E">
        <w:rPr>
          <w:rFonts w:asciiTheme="majorHAnsi" w:hAnsiTheme="majorHAnsi"/>
          <w:sz w:val="21"/>
          <w:szCs w:val="21"/>
        </w:rPr>
        <w:t>Associations</w:t>
      </w:r>
      <w:proofErr w:type="spellEnd"/>
      <w:r w:rsidRPr="00EE490E">
        <w:rPr>
          <w:rFonts w:asciiTheme="majorHAnsi" w:hAnsiTheme="majorHAnsi"/>
          <w:sz w:val="21"/>
          <w:szCs w:val="21"/>
        </w:rPr>
        <w:t>), która reprezentuje interesy sektora zarządzania wierzytelnościami w Europie.</w:t>
      </w:r>
    </w:p>
    <w:p w14:paraId="565E4873" w14:textId="77777777" w:rsidR="004F2E07" w:rsidRPr="00EE490E" w:rsidRDefault="004F2E07" w:rsidP="004F2E07">
      <w:pPr>
        <w:spacing w:line="276" w:lineRule="auto"/>
        <w:jc w:val="both"/>
        <w:rPr>
          <w:rFonts w:asciiTheme="majorHAnsi" w:hAnsiTheme="majorHAnsi"/>
          <w:sz w:val="21"/>
          <w:szCs w:val="21"/>
        </w:rPr>
      </w:pPr>
    </w:p>
    <w:p w14:paraId="7A0E35AC" w14:textId="77777777" w:rsidR="004F2E07" w:rsidRPr="00EE490E" w:rsidRDefault="004F2E07" w:rsidP="004F2E07">
      <w:pPr>
        <w:spacing w:line="276" w:lineRule="auto"/>
        <w:jc w:val="both"/>
        <w:rPr>
          <w:rFonts w:asciiTheme="majorHAnsi" w:hAnsiTheme="majorHAnsi"/>
          <w:sz w:val="21"/>
          <w:szCs w:val="21"/>
        </w:rPr>
      </w:pPr>
      <w:r w:rsidRPr="00EE490E">
        <w:rPr>
          <w:rFonts w:asciiTheme="majorHAnsi" w:hAnsiTheme="majorHAnsi"/>
          <w:sz w:val="21"/>
          <w:szCs w:val="21"/>
        </w:rPr>
        <w:t xml:space="preserve">ZPF ma w swoim dorobku badawczym kilkaset raportów branżowych. Jest też organizatorem kongresów, </w:t>
      </w:r>
      <w:proofErr w:type="spellStart"/>
      <w:r w:rsidRPr="00EE490E">
        <w:rPr>
          <w:rFonts w:asciiTheme="majorHAnsi" w:hAnsiTheme="majorHAnsi"/>
          <w:sz w:val="21"/>
          <w:szCs w:val="21"/>
        </w:rPr>
        <w:t>webinarów</w:t>
      </w:r>
      <w:proofErr w:type="spellEnd"/>
      <w:r w:rsidRPr="00EE490E">
        <w:rPr>
          <w:rFonts w:asciiTheme="majorHAnsi" w:hAnsiTheme="majorHAnsi"/>
          <w:sz w:val="21"/>
          <w:szCs w:val="21"/>
        </w:rPr>
        <w:t xml:space="preserve"> i innych inicjatyw dla branży finansowej.</w:t>
      </w:r>
    </w:p>
    <w:p w14:paraId="0E2DF5C8" w14:textId="77777777" w:rsidR="004F2E07" w:rsidRPr="00EE490E" w:rsidRDefault="004F2E07" w:rsidP="004F2E07">
      <w:pPr>
        <w:jc w:val="both"/>
        <w:rPr>
          <w:rFonts w:asciiTheme="majorHAnsi" w:hAnsiTheme="majorHAnsi"/>
          <w:sz w:val="21"/>
          <w:szCs w:val="21"/>
        </w:rPr>
      </w:pPr>
    </w:p>
    <w:p w14:paraId="143ABB85" w14:textId="77777777" w:rsidR="004F2E07" w:rsidRPr="00EE490E" w:rsidRDefault="004F2E07" w:rsidP="004F2E07">
      <w:pPr>
        <w:jc w:val="both"/>
        <w:rPr>
          <w:rFonts w:asciiTheme="majorHAnsi" w:hAnsiTheme="majorHAnsi"/>
          <w:b/>
          <w:color w:val="000090"/>
          <w:sz w:val="21"/>
          <w:szCs w:val="21"/>
        </w:rPr>
      </w:pPr>
      <w:r w:rsidRPr="00EE490E">
        <w:rPr>
          <w:rFonts w:asciiTheme="majorHAnsi" w:hAnsiTheme="majorHAnsi"/>
          <w:noProof/>
          <w:sz w:val="21"/>
          <w:szCs w:val="21"/>
        </w:rPr>
        <w:drawing>
          <wp:anchor distT="0" distB="0" distL="114300" distR="114300" simplePos="0" relativeHeight="251660288" behindDoc="0" locked="0" layoutInCell="1" allowOverlap="1" wp14:anchorId="1E14A613" wp14:editId="3BE9AF4D">
            <wp:simplePos x="0" y="0"/>
            <wp:positionH relativeFrom="margin">
              <wp:align>left</wp:align>
            </wp:positionH>
            <wp:positionV relativeFrom="paragraph">
              <wp:posOffset>74930</wp:posOffset>
            </wp:positionV>
            <wp:extent cx="252095" cy="252095"/>
            <wp:effectExtent l="0" t="0" r="0" b="0"/>
            <wp:wrapSquare wrapText="bothSides"/>
            <wp:docPr id="1407187458" name="Obraz 1407187458"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 clipart&#10;&#10;Opis wygenerowany automatyczni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095" cy="252095"/>
                    </a:xfrm>
                    <a:prstGeom prst="rect">
                      <a:avLst/>
                    </a:prstGeom>
                    <a:noFill/>
                  </pic:spPr>
                </pic:pic>
              </a:graphicData>
            </a:graphic>
            <wp14:sizeRelH relativeFrom="page">
              <wp14:pctWidth>0</wp14:pctWidth>
            </wp14:sizeRelH>
            <wp14:sizeRelV relativeFrom="page">
              <wp14:pctHeight>0</wp14:pctHeight>
            </wp14:sizeRelV>
          </wp:anchor>
        </w:drawing>
      </w:r>
    </w:p>
    <w:p w14:paraId="2C38AA32" w14:textId="77777777" w:rsidR="004F2E07" w:rsidRPr="00EE490E" w:rsidRDefault="004F2E07" w:rsidP="004F2E07">
      <w:pPr>
        <w:jc w:val="both"/>
        <w:rPr>
          <w:rStyle w:val="Hipercze"/>
          <w:rFonts w:asciiTheme="majorHAnsi" w:hAnsiTheme="majorHAnsi"/>
          <w:sz w:val="21"/>
          <w:szCs w:val="21"/>
        </w:rPr>
      </w:pPr>
      <w:hyperlink r:id="rId18" w:history="1">
        <w:r w:rsidRPr="00EE490E">
          <w:rPr>
            <w:rStyle w:val="Hipercze"/>
            <w:rFonts w:asciiTheme="majorHAnsi" w:hAnsiTheme="majorHAnsi"/>
            <w:sz w:val="21"/>
            <w:szCs w:val="21"/>
          </w:rPr>
          <w:t>http://www.linkedin.com/company/zpf</w:t>
        </w:r>
      </w:hyperlink>
    </w:p>
    <w:p w14:paraId="14E60194" w14:textId="77777777" w:rsidR="004F2E07" w:rsidRPr="00EE490E" w:rsidRDefault="004F2E07" w:rsidP="004F2E07">
      <w:pPr>
        <w:jc w:val="both"/>
        <w:rPr>
          <w:rStyle w:val="Hipercze"/>
          <w:rFonts w:asciiTheme="majorHAnsi" w:hAnsiTheme="majorHAnsi"/>
          <w:sz w:val="21"/>
          <w:szCs w:val="21"/>
        </w:rPr>
      </w:pPr>
    </w:p>
    <w:p w14:paraId="56D75432" w14:textId="77777777" w:rsidR="004F2E07" w:rsidRPr="00EE490E" w:rsidRDefault="004F2E07" w:rsidP="004F2E07">
      <w:pPr>
        <w:jc w:val="both"/>
        <w:rPr>
          <w:rStyle w:val="Hipercze"/>
          <w:rFonts w:asciiTheme="majorHAnsi" w:hAnsiTheme="majorHAnsi"/>
          <w:sz w:val="21"/>
          <w:szCs w:val="21"/>
        </w:rPr>
      </w:pPr>
    </w:p>
    <w:p w14:paraId="1DC5DC4E" w14:textId="77777777" w:rsidR="004F2E07" w:rsidRPr="00EE490E" w:rsidRDefault="004F2E07" w:rsidP="004F2E07">
      <w:pPr>
        <w:jc w:val="both"/>
        <w:rPr>
          <w:rFonts w:asciiTheme="majorHAnsi" w:hAnsiTheme="majorHAnsi"/>
          <w:iCs/>
          <w:color w:val="auto"/>
          <w:spacing w:val="-2"/>
          <w:sz w:val="21"/>
          <w:szCs w:val="21"/>
        </w:rPr>
      </w:pPr>
      <w:r w:rsidRPr="00EE490E">
        <w:rPr>
          <w:rFonts w:asciiTheme="majorHAnsi" w:hAnsiTheme="majorHAnsi"/>
          <w:noProof/>
          <w:sz w:val="21"/>
          <w:szCs w:val="21"/>
        </w:rPr>
        <w:lastRenderedPageBreak/>
        <w:drawing>
          <wp:inline distT="0" distB="0" distL="0" distR="0" wp14:anchorId="7636626F" wp14:editId="1F6B212E">
            <wp:extent cx="2369820" cy="601980"/>
            <wp:effectExtent l="0" t="0" r="0" b="7620"/>
            <wp:docPr id="172404910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69820" cy="601980"/>
                    </a:xfrm>
                    <a:prstGeom prst="rect">
                      <a:avLst/>
                    </a:prstGeom>
                    <a:noFill/>
                    <a:ln>
                      <a:noFill/>
                    </a:ln>
                  </pic:spPr>
                </pic:pic>
              </a:graphicData>
            </a:graphic>
          </wp:inline>
        </w:drawing>
      </w:r>
    </w:p>
    <w:p w14:paraId="4AA16384" w14:textId="77777777" w:rsidR="004F2E07" w:rsidRPr="00EE490E" w:rsidRDefault="004F2E07" w:rsidP="004F2E07">
      <w:pPr>
        <w:jc w:val="both"/>
        <w:rPr>
          <w:rFonts w:asciiTheme="majorHAnsi" w:hAnsiTheme="majorHAnsi" w:cstheme="minorHAnsi"/>
          <w:sz w:val="21"/>
          <w:szCs w:val="21"/>
        </w:rPr>
      </w:pPr>
    </w:p>
    <w:bookmarkEnd w:id="0"/>
    <w:p w14:paraId="04A002BC" w14:textId="77777777" w:rsidR="00045F40" w:rsidRDefault="00045F40">
      <w:pPr>
        <w:spacing w:line="276" w:lineRule="auto"/>
        <w:jc w:val="both"/>
        <w:rPr>
          <w:rFonts w:asciiTheme="majorHAnsi" w:hAnsiTheme="majorHAnsi"/>
          <w:iCs/>
          <w:color w:val="auto"/>
          <w:spacing w:val="-2"/>
          <w:sz w:val="21"/>
          <w:szCs w:val="21"/>
        </w:rPr>
      </w:pPr>
    </w:p>
    <w:p w14:paraId="42C82A54" w14:textId="77777777" w:rsidR="00EE490E" w:rsidRPr="00EE490E" w:rsidRDefault="00EE490E">
      <w:pPr>
        <w:spacing w:line="276" w:lineRule="auto"/>
        <w:jc w:val="both"/>
        <w:rPr>
          <w:rFonts w:asciiTheme="majorHAnsi" w:hAnsiTheme="majorHAnsi"/>
          <w:iCs/>
          <w:color w:val="auto"/>
          <w:spacing w:val="-2"/>
          <w:sz w:val="21"/>
          <w:szCs w:val="21"/>
        </w:rPr>
      </w:pPr>
    </w:p>
    <w:sectPr w:rsidR="00EE490E" w:rsidRPr="00EE490E">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843"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D2509" w14:textId="77777777" w:rsidR="006D3C4E" w:rsidRDefault="006D3C4E">
      <w:r>
        <w:separator/>
      </w:r>
    </w:p>
    <w:p w14:paraId="5C628D8E" w14:textId="77777777" w:rsidR="006D3C4E" w:rsidRDefault="006D3C4E"/>
  </w:endnote>
  <w:endnote w:type="continuationSeparator" w:id="0">
    <w:p w14:paraId="068991C6" w14:textId="77777777" w:rsidR="006D3C4E" w:rsidRDefault="006D3C4E">
      <w:r>
        <w:continuationSeparator/>
      </w:r>
    </w:p>
    <w:p w14:paraId="66AA031D" w14:textId="77777777" w:rsidR="006D3C4E" w:rsidRDefault="006D3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37A3D" w14:textId="4752E58F" w:rsidR="009B72A3" w:rsidRDefault="003875A1">
    <w:pPr>
      <w:pStyle w:val="Stopka"/>
    </w:pPr>
    <w:r>
      <w:rPr>
        <w:noProof/>
      </w:rPr>
      <mc:AlternateContent>
        <mc:Choice Requires="wps">
          <w:drawing>
            <wp:anchor distT="0" distB="0" distL="0" distR="0" simplePos="0" relativeHeight="251669504" behindDoc="0" locked="0" layoutInCell="1" allowOverlap="1" wp14:anchorId="523D74BE" wp14:editId="07AB1DB7">
              <wp:simplePos x="635" y="635"/>
              <wp:positionH relativeFrom="page">
                <wp:align>left</wp:align>
              </wp:positionH>
              <wp:positionV relativeFrom="page">
                <wp:align>bottom</wp:align>
              </wp:positionV>
              <wp:extent cx="1170940" cy="345440"/>
              <wp:effectExtent l="0" t="0" r="10160" b="0"/>
              <wp:wrapNone/>
              <wp:docPr id="1282683514" name="Pole tekstowe 11" descr="Ogólnodostęp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0940" cy="345440"/>
                      </a:xfrm>
                      <a:prstGeom prst="rect">
                        <a:avLst/>
                      </a:prstGeom>
                      <a:noFill/>
                      <a:ln>
                        <a:noFill/>
                      </a:ln>
                    </wps:spPr>
                    <wps:txbx>
                      <w:txbxContent>
                        <w:p w14:paraId="18212F62" w14:textId="4C237C98"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D74BE" id="_x0000_t202" coordsize="21600,21600" o:spt="202" path="m,l,21600r21600,l21600,xe">
              <v:stroke joinstyle="miter"/>
              <v:path gradientshapeok="t" o:connecttype="rect"/>
            </v:shapetype>
            <v:shape id="Pole tekstowe 11" o:spid="_x0000_s1028" type="#_x0000_t202" alt="Ogólnodostępne" style="position:absolute;margin-left:0;margin-top:0;width:92.2pt;height:27.2pt;z-index:2516695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" filled="f" stroked="f">
              <v:textbox style="mso-fit-shape-to-text:t" inset="20pt,0,0,15pt">
                <w:txbxContent>
                  <w:p w14:paraId="18212F62" w14:textId="4C237C98"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02CD" w14:textId="6AC5694D" w:rsidR="00045F40" w:rsidRDefault="003875A1">
    <w:pPr>
      <w:pStyle w:val="Stopka"/>
      <w:jc w:val="right"/>
      <w:rPr>
        <w:rFonts w:asciiTheme="majorHAnsi" w:hAnsiTheme="majorHAnsi"/>
        <w:sz w:val="18"/>
        <w:szCs w:val="18"/>
      </w:rPr>
    </w:pPr>
    <w:r>
      <w:rPr>
        <w:rFonts w:asciiTheme="majorHAnsi" w:hAnsiTheme="majorHAnsi"/>
        <w:noProof/>
        <w:sz w:val="18"/>
        <w:szCs w:val="18"/>
      </w:rPr>
      <mc:AlternateContent>
        <mc:Choice Requires="wps">
          <w:drawing>
            <wp:anchor distT="0" distB="0" distL="0" distR="0" simplePos="0" relativeHeight="251670528" behindDoc="0" locked="0" layoutInCell="1" allowOverlap="1" wp14:anchorId="3265AA02" wp14:editId="0C0E8509">
              <wp:simplePos x="0" y="0"/>
              <wp:positionH relativeFrom="page">
                <wp:posOffset>-548640</wp:posOffset>
              </wp:positionH>
              <wp:positionV relativeFrom="page">
                <wp:posOffset>10347960</wp:posOffset>
              </wp:positionV>
              <wp:extent cx="548640" cy="345440"/>
              <wp:effectExtent l="0" t="0" r="3810" b="0"/>
              <wp:wrapNone/>
              <wp:docPr id="1562680231" name="Pole tekstowe 12" descr="Ogólnodostęp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flipH="1">
                        <a:off x="0" y="0"/>
                        <a:ext cx="548640" cy="345440"/>
                      </a:xfrm>
                      <a:prstGeom prst="rect">
                        <a:avLst/>
                      </a:prstGeom>
                      <a:noFill/>
                      <a:ln>
                        <a:noFill/>
                      </a:ln>
                    </wps:spPr>
                    <wps:txbx>
                      <w:txbxContent>
                        <w:p w14:paraId="549D857E" w14:textId="3A170545"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wps:txbx>
                    <wps:bodyPr rot="0" spcFirstLastPara="0" vertOverflow="overflow" horzOverflow="overflow" vert="horz" wrap="square" lIns="254000" tIns="0" rIns="0" bIns="19050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type w14:anchorId="3265AA02" id="_x0000_t202" coordsize="21600,21600" o:spt="202" path="m,l,21600r21600,l21600,xe">
              <v:stroke joinstyle="miter"/>
              <v:path gradientshapeok="t" o:connecttype="rect"/>
            </v:shapetype>
            <v:shape id="Pole tekstowe 12" o:spid="_x0000_s1029" type="#_x0000_t202" alt="Ogólnodostępne" style="position:absolute;left:0;text-align:left;margin-left:-43.2pt;margin-top:814.8pt;width:43.2pt;height:27.2pt;flip:x;z-index:25167052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" filled="f" stroked="f">
              <v:textbox style="mso-fit-shape-to-text:t" inset="20pt,0,0,15pt">
                <w:txbxContent>
                  <w:p w14:paraId="549D857E" w14:textId="3A170545"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v:textbox>
              <w10:wrap anchorx="page" anchory="page"/>
            </v:shape>
          </w:pict>
        </mc:Fallback>
      </mc:AlternateContent>
    </w:r>
    <w:sdt>
      <w:sdtPr>
        <w:rPr>
          <w:rFonts w:asciiTheme="majorHAnsi" w:hAnsiTheme="majorHAnsi"/>
          <w:sz w:val="18"/>
          <w:szCs w:val="18"/>
        </w:rPr>
        <w:id w:val="-50545918"/>
        <w:docPartObj>
          <w:docPartGallery w:val="Page Numbers (Bottom of Page)"/>
          <w:docPartUnique/>
        </w:docPartObj>
      </w:sdtPr>
      <w:sdtContent>
        <w:sdt>
          <w:sdtPr>
            <w:rPr>
              <w:rFonts w:asciiTheme="majorHAnsi" w:hAnsiTheme="majorHAnsi"/>
              <w:sz w:val="18"/>
              <w:szCs w:val="18"/>
            </w:rPr>
            <w:id w:val="-1329895559"/>
            <w:docPartObj>
              <w:docPartGallery w:val="Page Numbers (Top of Page)"/>
              <w:docPartUnique/>
            </w:docPartObj>
          </w:sdtPr>
          <w:sdtContent>
            <w:r w:rsidR="000460C8">
              <w:rPr>
                <w:rFonts w:asciiTheme="majorHAnsi" w:hAnsiTheme="majorHAnsi"/>
                <w:noProof/>
                <w:sz w:val="18"/>
                <w:szCs w:val="18"/>
              </w:rPr>
              <w:drawing>
                <wp:anchor distT="0" distB="0" distL="114300" distR="114300" simplePos="0" relativeHeight="251658240" behindDoc="0" locked="0" layoutInCell="1" allowOverlap="1" wp14:anchorId="04A002D0" wp14:editId="04A002D1">
                  <wp:simplePos x="0" y="0"/>
                  <wp:positionH relativeFrom="column">
                    <wp:posOffset>-900430</wp:posOffset>
                  </wp:positionH>
                  <wp:positionV relativeFrom="paragraph">
                    <wp:posOffset>-178435</wp:posOffset>
                  </wp:positionV>
                  <wp:extent cx="5732145" cy="748030"/>
                  <wp:effectExtent l="0" t="0" r="0" b="0"/>
                  <wp:wrapNone/>
                  <wp:docPr id="10" name="Obraz 10" descr="D:\Dokumenty KPF\GRAFIKA\_ZPF_Identyfikacja wizualna\ZPF_DOKUMENTY\ZPF_stopka-bez-eur-25.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kumenty KPF\GRAFIKA\_ZPF_Identyfikacja wizualna\ZPF_DOKUMENTY\ZPF_stopka-bez-eur-25.wmf"/>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142" t="-3" r="30226" b="3160"/>
                          <a:stretch/>
                        </pic:blipFill>
                        <pic:spPr bwMode="auto">
                          <a:xfrm>
                            <a:off x="0" y="0"/>
                            <a:ext cx="5732145" cy="748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60C8">
              <w:rPr>
                <w:rFonts w:asciiTheme="majorHAnsi" w:hAnsiTheme="majorHAnsi"/>
                <w:sz w:val="18"/>
                <w:szCs w:val="18"/>
              </w:rPr>
              <w:t xml:space="preserve">Strona </w:t>
            </w:r>
            <w:r w:rsidR="000460C8">
              <w:rPr>
                <w:rFonts w:asciiTheme="majorHAnsi" w:hAnsiTheme="majorHAnsi"/>
                <w:sz w:val="18"/>
                <w:szCs w:val="18"/>
              </w:rPr>
              <w:fldChar w:fldCharType="begin"/>
            </w:r>
            <w:r w:rsidR="000460C8">
              <w:rPr>
                <w:rFonts w:asciiTheme="majorHAnsi" w:hAnsiTheme="majorHAnsi"/>
                <w:sz w:val="18"/>
                <w:szCs w:val="18"/>
              </w:rPr>
              <w:instrText>PAGE</w:instrText>
            </w:r>
            <w:r w:rsidR="000460C8">
              <w:rPr>
                <w:rFonts w:asciiTheme="majorHAnsi" w:hAnsiTheme="majorHAnsi"/>
                <w:sz w:val="18"/>
                <w:szCs w:val="18"/>
              </w:rPr>
              <w:fldChar w:fldCharType="separate"/>
            </w:r>
            <w:r w:rsidR="000460C8">
              <w:rPr>
                <w:rFonts w:asciiTheme="majorHAnsi" w:hAnsiTheme="majorHAnsi"/>
                <w:noProof/>
                <w:sz w:val="18"/>
                <w:szCs w:val="18"/>
              </w:rPr>
              <w:t>3</w:t>
            </w:r>
            <w:r w:rsidR="000460C8">
              <w:rPr>
                <w:rFonts w:asciiTheme="majorHAnsi" w:hAnsiTheme="majorHAnsi"/>
                <w:sz w:val="18"/>
                <w:szCs w:val="18"/>
              </w:rPr>
              <w:fldChar w:fldCharType="end"/>
            </w:r>
            <w:r w:rsidR="000460C8">
              <w:rPr>
                <w:rFonts w:asciiTheme="majorHAnsi" w:hAnsiTheme="majorHAnsi"/>
                <w:sz w:val="18"/>
                <w:szCs w:val="18"/>
              </w:rPr>
              <w:t xml:space="preserve"> z </w:t>
            </w:r>
            <w:r w:rsidR="000460C8">
              <w:rPr>
                <w:rFonts w:asciiTheme="majorHAnsi" w:hAnsiTheme="majorHAnsi"/>
                <w:sz w:val="18"/>
                <w:szCs w:val="18"/>
              </w:rPr>
              <w:fldChar w:fldCharType="begin"/>
            </w:r>
            <w:r w:rsidR="000460C8">
              <w:rPr>
                <w:rFonts w:asciiTheme="majorHAnsi" w:hAnsiTheme="majorHAnsi"/>
                <w:sz w:val="18"/>
                <w:szCs w:val="18"/>
              </w:rPr>
              <w:instrText>NUMPAGES</w:instrText>
            </w:r>
            <w:r w:rsidR="000460C8">
              <w:rPr>
                <w:rFonts w:asciiTheme="majorHAnsi" w:hAnsiTheme="majorHAnsi"/>
                <w:sz w:val="18"/>
                <w:szCs w:val="18"/>
              </w:rPr>
              <w:fldChar w:fldCharType="separate"/>
            </w:r>
            <w:r w:rsidR="000460C8">
              <w:rPr>
                <w:rFonts w:asciiTheme="majorHAnsi" w:hAnsiTheme="majorHAnsi"/>
                <w:noProof/>
                <w:sz w:val="18"/>
                <w:szCs w:val="18"/>
              </w:rPr>
              <w:t>3</w:t>
            </w:r>
            <w:r w:rsidR="000460C8">
              <w:rPr>
                <w:rFonts w:asciiTheme="majorHAnsi" w:hAnsiTheme="majorHAnsi"/>
                <w:sz w:val="18"/>
                <w:szCs w:val="18"/>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157A4" w14:textId="4A91A8C6" w:rsidR="009B72A3" w:rsidRDefault="003875A1">
    <w:pPr>
      <w:pStyle w:val="Stopka"/>
    </w:pPr>
    <w:r>
      <w:rPr>
        <w:noProof/>
      </w:rPr>
      <mc:AlternateContent>
        <mc:Choice Requires="wps">
          <w:drawing>
            <wp:anchor distT="0" distB="0" distL="0" distR="0" simplePos="0" relativeHeight="251668480" behindDoc="0" locked="0" layoutInCell="1" allowOverlap="1" wp14:anchorId="51049E7A" wp14:editId="48860E5D">
              <wp:simplePos x="635" y="635"/>
              <wp:positionH relativeFrom="page">
                <wp:align>left</wp:align>
              </wp:positionH>
              <wp:positionV relativeFrom="page">
                <wp:align>bottom</wp:align>
              </wp:positionV>
              <wp:extent cx="1170940" cy="345440"/>
              <wp:effectExtent l="0" t="0" r="10160" b="0"/>
              <wp:wrapNone/>
              <wp:docPr id="1128401185" name="Pole tekstowe 10" descr="Ogólnodostęp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0940" cy="345440"/>
                      </a:xfrm>
                      <a:prstGeom prst="rect">
                        <a:avLst/>
                      </a:prstGeom>
                      <a:noFill/>
                      <a:ln>
                        <a:noFill/>
                      </a:ln>
                    </wps:spPr>
                    <wps:txbx>
                      <w:txbxContent>
                        <w:p w14:paraId="7D638B2A" w14:textId="6EDEC5AA"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049E7A" id="_x0000_t202" coordsize="21600,21600" o:spt="202" path="m,l,21600r21600,l21600,xe">
              <v:stroke joinstyle="miter"/>
              <v:path gradientshapeok="t" o:connecttype="rect"/>
            </v:shapetype>
            <v:shape id="Pole tekstowe 10" o:spid="_x0000_s1031" type="#_x0000_t202" alt="Ogólnodostępne" style="position:absolute;margin-left:0;margin-top:0;width:92.2pt;height:27.2pt;z-index:2516684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" filled="f" stroked="f">
              <v:textbox style="mso-fit-shape-to-text:t" inset="20pt,0,0,15pt">
                <w:txbxContent>
                  <w:p w14:paraId="7D638B2A" w14:textId="6EDEC5AA"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AE963" w14:textId="77777777" w:rsidR="006D3C4E" w:rsidRDefault="006D3C4E">
      <w:r>
        <w:separator/>
      </w:r>
    </w:p>
    <w:p w14:paraId="318862F7" w14:textId="77777777" w:rsidR="006D3C4E" w:rsidRDefault="006D3C4E"/>
  </w:footnote>
  <w:footnote w:type="continuationSeparator" w:id="0">
    <w:p w14:paraId="162965F4" w14:textId="77777777" w:rsidR="006D3C4E" w:rsidRDefault="006D3C4E">
      <w:r>
        <w:continuationSeparator/>
      </w:r>
    </w:p>
    <w:p w14:paraId="4D3909F2" w14:textId="77777777" w:rsidR="006D3C4E" w:rsidRDefault="006D3C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126D9" w14:textId="1AF57781" w:rsidR="009B72A3" w:rsidRDefault="003875A1">
    <w:pPr>
      <w:pStyle w:val="Nagwek"/>
    </w:pPr>
    <w:r>
      <w:rPr>
        <w:noProof/>
      </w:rPr>
      <mc:AlternateContent>
        <mc:Choice Requires="wps">
          <w:drawing>
            <wp:anchor distT="0" distB="0" distL="0" distR="0" simplePos="0" relativeHeight="251666432" behindDoc="0" locked="0" layoutInCell="1" allowOverlap="1" wp14:anchorId="55F6425D" wp14:editId="08D928C7">
              <wp:simplePos x="635" y="635"/>
              <wp:positionH relativeFrom="page">
                <wp:align>left</wp:align>
              </wp:positionH>
              <wp:positionV relativeFrom="page">
                <wp:align>top</wp:align>
              </wp:positionV>
              <wp:extent cx="1170940" cy="345440"/>
              <wp:effectExtent l="0" t="0" r="10160" b="16510"/>
              <wp:wrapNone/>
              <wp:docPr id="859661863" name="Pole tekstowe 8" descr="Ogólnodostęp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70940" cy="345440"/>
                      </a:xfrm>
                      <a:prstGeom prst="rect">
                        <a:avLst/>
                      </a:prstGeom>
                      <a:noFill/>
                      <a:ln>
                        <a:noFill/>
                      </a:ln>
                    </wps:spPr>
                    <wps:txbx>
                      <w:txbxContent>
                        <w:p w14:paraId="7B3C469A" w14:textId="526D71AA"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5F6425D" id="_x0000_t202" coordsize="21600,21600" o:spt="202" path="m,l,21600r21600,l21600,xe">
              <v:stroke joinstyle="miter"/>
              <v:path gradientshapeok="t" o:connecttype="rect"/>
            </v:shapetype>
            <v:shape id="Pole tekstowe 8" o:spid="_x0000_s1026" type="#_x0000_t202" alt="Ogólnodostępne" style="position:absolute;margin-left:0;margin-top:0;width:92.2pt;height:27.2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" filled="f" stroked="f">
              <v:textbox style="mso-fit-shape-to-text:t" inset="20pt,15pt,0,0">
                <w:txbxContent>
                  <w:p w14:paraId="7B3C469A" w14:textId="526D71AA"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02CC" w14:textId="65CACE16" w:rsidR="00045F40" w:rsidRDefault="003875A1">
    <w:pPr>
      <w:pStyle w:val="Nagwek"/>
    </w:pPr>
    <w:r>
      <w:rPr>
        <w:rFonts w:asciiTheme="minorHAnsi" w:hAnsiTheme="minorHAnsi"/>
        <w:noProof/>
        <w:color w:val="1C2442"/>
      </w:rPr>
      <mc:AlternateContent>
        <mc:Choice Requires="wps">
          <w:drawing>
            <wp:anchor distT="0" distB="0" distL="0" distR="0" simplePos="0" relativeHeight="251667456" behindDoc="0" locked="0" layoutInCell="1" allowOverlap="1" wp14:anchorId="3050FDAB" wp14:editId="44990072">
              <wp:simplePos x="0" y="0"/>
              <wp:positionH relativeFrom="page">
                <wp:posOffset>-2240280</wp:posOffset>
              </wp:positionH>
              <wp:positionV relativeFrom="page">
                <wp:align>top</wp:align>
              </wp:positionV>
              <wp:extent cx="1170940" cy="345440"/>
              <wp:effectExtent l="0" t="0" r="10160" b="16510"/>
              <wp:wrapNone/>
              <wp:docPr id="1166649582" name="Pole tekstowe 9" descr="Ogólnodostęp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70940" cy="345440"/>
                      </a:xfrm>
                      <a:prstGeom prst="rect">
                        <a:avLst/>
                      </a:prstGeom>
                      <a:noFill/>
                      <a:ln>
                        <a:noFill/>
                      </a:ln>
                    </wps:spPr>
                    <wps:txbx>
                      <w:txbxContent>
                        <w:p w14:paraId="29FD3A80" w14:textId="330DACE8"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050FDAB" id="_x0000_t202" coordsize="21600,21600" o:spt="202" path="m,l,21600r21600,l21600,xe">
              <v:stroke joinstyle="miter"/>
              <v:path gradientshapeok="t" o:connecttype="rect"/>
            </v:shapetype>
            <v:shape id="Pole tekstowe 9" o:spid="_x0000_s1027" type="#_x0000_t202" alt="Ogólnodostępne" style="position:absolute;margin-left:-176.4pt;margin-top:0;width:92.2pt;height:27.2pt;z-index:251667456;visibility:visible;mso-wrap-style:non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" filled="f" stroked="f">
              <v:textbox style="mso-fit-shape-to-text:t" inset="20pt,15pt,0,0">
                <w:txbxContent>
                  <w:p w14:paraId="29FD3A80" w14:textId="330DACE8"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e</w:t>
                    </w:r>
                  </w:p>
                </w:txbxContent>
              </v:textbox>
              <w10:wrap anchorx="page" anchory="page"/>
            </v:shape>
          </w:pict>
        </mc:Fallback>
      </mc:AlternateContent>
    </w:r>
    <w:r w:rsidR="000460C8">
      <w:rPr>
        <w:rFonts w:asciiTheme="minorHAnsi" w:hAnsiTheme="minorHAnsi"/>
        <w:noProof/>
        <w:color w:val="1C2442"/>
      </w:rPr>
      <w:drawing>
        <wp:inline distT="0" distB="0" distL="0" distR="0" wp14:anchorId="04A002CE" wp14:editId="04A002CF">
          <wp:extent cx="1963973" cy="461729"/>
          <wp:effectExtent l="0" t="0" r="0" b="0"/>
          <wp:docPr id="9" name="Obraz 9" descr="D:\Dokumenty KPF\GRAFIKA\_ZPF_Identyfikacja wizualna\logo-zpf-wmf.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kumenty KPF\GRAFIKA\_ZPF_Identyfikacja wizualna\logo-zpf-wmf.w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2095" cy="46363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1C16E" w14:textId="63CC42E4" w:rsidR="009B72A3" w:rsidRDefault="003875A1">
    <w:pPr>
      <w:pStyle w:val="Nagwek"/>
    </w:pPr>
    <w:r>
      <w:rPr>
        <w:noProof/>
      </w:rPr>
      <mc:AlternateContent>
        <mc:Choice Requires="wps">
          <w:drawing>
            <wp:anchor distT="0" distB="0" distL="0" distR="0" simplePos="0" relativeHeight="251665408" behindDoc="0" locked="0" layoutInCell="1" allowOverlap="1" wp14:anchorId="2E2F0D0E" wp14:editId="79FEFB57">
              <wp:simplePos x="635" y="635"/>
              <wp:positionH relativeFrom="page">
                <wp:align>left</wp:align>
              </wp:positionH>
              <wp:positionV relativeFrom="page">
                <wp:align>top</wp:align>
              </wp:positionV>
              <wp:extent cx="1170940" cy="345440"/>
              <wp:effectExtent l="0" t="0" r="10160" b="16510"/>
              <wp:wrapNone/>
              <wp:docPr id="1973728847" name="Pole tekstowe 7" descr="Ogólnodostęp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70940" cy="345440"/>
                      </a:xfrm>
                      <a:prstGeom prst="rect">
                        <a:avLst/>
                      </a:prstGeom>
                      <a:noFill/>
                      <a:ln>
                        <a:noFill/>
                      </a:ln>
                    </wps:spPr>
                    <wps:txbx>
                      <w:txbxContent>
                        <w:p w14:paraId="58232B24" w14:textId="583AF3DF"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E2F0D0E" id="_x0000_t202" coordsize="21600,21600" o:spt="202" path="m,l,21600r21600,l21600,xe">
              <v:stroke joinstyle="miter"/>
              <v:path gradientshapeok="t" o:connecttype="rect"/>
            </v:shapetype>
            <v:shape id="Pole tekstowe 7" o:spid="_x0000_s1030" type="#_x0000_t202" alt="Ogólnodostępne" style="position:absolute;margin-left:0;margin-top:0;width:92.2pt;height:27.2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" filled="f" stroked="f">
              <v:textbox style="mso-fit-shape-to-text:t" inset="20pt,15pt,0,0">
                <w:txbxContent>
                  <w:p w14:paraId="58232B24" w14:textId="583AF3DF" w:rsidR="003875A1" w:rsidRPr="003875A1" w:rsidRDefault="003875A1" w:rsidP="003875A1">
                    <w:pPr>
                      <w:rPr>
                        <w:rFonts w:ascii="Aptos" w:eastAsia="Aptos" w:hAnsi="Aptos" w:cs="Aptos"/>
                        <w:noProof/>
                        <w:color w:val="008000"/>
                      </w:rPr>
                    </w:pPr>
                    <w:r w:rsidRPr="003875A1">
                      <w:rPr>
                        <w:rFonts w:ascii="Aptos" w:eastAsia="Aptos" w:hAnsi="Aptos" w:cs="Aptos"/>
                        <w:noProof/>
                        <w:color w:val="008000"/>
                      </w:rPr>
                      <w:t>Ogólnodostępne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6A62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62590"/>
    <w:multiLevelType w:val="multilevel"/>
    <w:tmpl w:val="9D625442"/>
    <w:lvl w:ilvl="0">
      <w:start w:val="13"/>
      <w:numFmt w:val="decimal"/>
      <w:lvlText w:val="%1"/>
      <w:lvlJc w:val="left"/>
      <w:pPr>
        <w:tabs>
          <w:tab w:val="num" w:pos="2130"/>
        </w:tabs>
        <w:ind w:left="2130" w:hanging="2130"/>
      </w:pPr>
      <w:rPr>
        <w:rFonts w:cs="Times New Roman" w:hint="default"/>
      </w:rPr>
    </w:lvl>
    <w:lvl w:ilvl="1">
      <w:start w:val="15"/>
      <w:numFmt w:val="decimal"/>
      <w:lvlText w:val="%1.%2"/>
      <w:lvlJc w:val="left"/>
      <w:pPr>
        <w:tabs>
          <w:tab w:val="num" w:pos="2130"/>
        </w:tabs>
        <w:ind w:left="2130" w:hanging="2130"/>
      </w:pPr>
      <w:rPr>
        <w:rFonts w:cs="Times New Roman" w:hint="default"/>
      </w:rPr>
    </w:lvl>
    <w:lvl w:ilvl="2">
      <w:start w:val="1"/>
      <w:numFmt w:val="decimal"/>
      <w:lvlText w:val="%1.%2.%3"/>
      <w:lvlJc w:val="left"/>
      <w:pPr>
        <w:tabs>
          <w:tab w:val="num" w:pos="2130"/>
        </w:tabs>
        <w:ind w:left="2130" w:hanging="2130"/>
      </w:pPr>
      <w:rPr>
        <w:rFonts w:cs="Times New Roman" w:hint="default"/>
      </w:rPr>
    </w:lvl>
    <w:lvl w:ilvl="3">
      <w:start w:val="1"/>
      <w:numFmt w:val="decimal"/>
      <w:lvlText w:val="%1.%2.%3.%4"/>
      <w:lvlJc w:val="left"/>
      <w:pPr>
        <w:tabs>
          <w:tab w:val="num" w:pos="2130"/>
        </w:tabs>
        <w:ind w:left="2130" w:hanging="2130"/>
      </w:pPr>
      <w:rPr>
        <w:rFonts w:cs="Times New Roman" w:hint="default"/>
      </w:rPr>
    </w:lvl>
    <w:lvl w:ilvl="4">
      <w:start w:val="1"/>
      <w:numFmt w:val="decimal"/>
      <w:lvlText w:val="%1.%2.%3.%4.%5"/>
      <w:lvlJc w:val="left"/>
      <w:pPr>
        <w:tabs>
          <w:tab w:val="num" w:pos="2130"/>
        </w:tabs>
        <w:ind w:left="2130" w:hanging="2130"/>
      </w:pPr>
      <w:rPr>
        <w:rFonts w:cs="Times New Roman" w:hint="default"/>
      </w:rPr>
    </w:lvl>
    <w:lvl w:ilvl="5">
      <w:start w:val="1"/>
      <w:numFmt w:val="decimal"/>
      <w:lvlText w:val="%1.%2.%3.%4.%5.%6"/>
      <w:lvlJc w:val="left"/>
      <w:pPr>
        <w:tabs>
          <w:tab w:val="num" w:pos="2130"/>
        </w:tabs>
        <w:ind w:left="2130" w:hanging="2130"/>
      </w:pPr>
      <w:rPr>
        <w:rFonts w:cs="Times New Roman" w:hint="default"/>
      </w:rPr>
    </w:lvl>
    <w:lvl w:ilvl="6">
      <w:start w:val="1"/>
      <w:numFmt w:val="decimal"/>
      <w:lvlText w:val="%1.%2.%3.%4.%5.%6.%7"/>
      <w:lvlJc w:val="left"/>
      <w:pPr>
        <w:tabs>
          <w:tab w:val="num" w:pos="2130"/>
        </w:tabs>
        <w:ind w:left="2130" w:hanging="2130"/>
      </w:pPr>
      <w:rPr>
        <w:rFonts w:cs="Times New Roman" w:hint="default"/>
      </w:rPr>
    </w:lvl>
    <w:lvl w:ilvl="7">
      <w:start w:val="1"/>
      <w:numFmt w:val="decimal"/>
      <w:lvlText w:val="%1.%2.%3.%4.%5.%6.%7.%8"/>
      <w:lvlJc w:val="left"/>
      <w:pPr>
        <w:tabs>
          <w:tab w:val="num" w:pos="2130"/>
        </w:tabs>
        <w:ind w:left="2130" w:hanging="213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102D4F5F"/>
    <w:multiLevelType w:val="hybridMultilevel"/>
    <w:tmpl w:val="536E1742"/>
    <w:lvl w:ilvl="0" w:tplc="00010409">
      <w:start w:val="1"/>
      <w:numFmt w:val="bullet"/>
      <w:lvlText w:val=""/>
      <w:lvlJc w:val="left"/>
      <w:pPr>
        <w:tabs>
          <w:tab w:val="num" w:pos="720"/>
        </w:tabs>
        <w:ind w:left="720" w:hanging="360"/>
      </w:pPr>
      <w:rPr>
        <w:rFonts w:ascii="Symbol" w:hAnsi="Symbol" w:hint="default"/>
        <w:w w:val="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142ADE"/>
    <w:multiLevelType w:val="multilevel"/>
    <w:tmpl w:val="99E44FEA"/>
    <w:lvl w:ilvl="0">
      <w:start w:val="12"/>
      <w:numFmt w:val="decimal"/>
      <w:lvlText w:val="%1"/>
      <w:lvlJc w:val="left"/>
      <w:pPr>
        <w:tabs>
          <w:tab w:val="num" w:pos="2175"/>
        </w:tabs>
        <w:ind w:left="2175" w:hanging="2175"/>
      </w:pPr>
      <w:rPr>
        <w:rFonts w:cs="Times New Roman" w:hint="default"/>
      </w:rPr>
    </w:lvl>
    <w:lvl w:ilvl="1">
      <w:start w:val="30"/>
      <w:numFmt w:val="decimal"/>
      <w:lvlText w:val="%1.%2"/>
      <w:lvlJc w:val="left"/>
      <w:pPr>
        <w:tabs>
          <w:tab w:val="num" w:pos="2175"/>
        </w:tabs>
        <w:ind w:left="2175" w:hanging="2175"/>
      </w:pPr>
      <w:rPr>
        <w:rFonts w:cs="Times New Roman" w:hint="default"/>
      </w:rPr>
    </w:lvl>
    <w:lvl w:ilvl="2">
      <w:start w:val="1"/>
      <w:numFmt w:val="decimal"/>
      <w:lvlText w:val="%1.%2.%3"/>
      <w:lvlJc w:val="left"/>
      <w:pPr>
        <w:tabs>
          <w:tab w:val="num" w:pos="2175"/>
        </w:tabs>
        <w:ind w:left="2175" w:hanging="2175"/>
      </w:pPr>
      <w:rPr>
        <w:rFonts w:cs="Times New Roman" w:hint="default"/>
      </w:rPr>
    </w:lvl>
    <w:lvl w:ilvl="3">
      <w:start w:val="1"/>
      <w:numFmt w:val="decimal"/>
      <w:lvlText w:val="%1.%2.%3.%4"/>
      <w:lvlJc w:val="left"/>
      <w:pPr>
        <w:tabs>
          <w:tab w:val="num" w:pos="2175"/>
        </w:tabs>
        <w:ind w:left="2175" w:hanging="2175"/>
      </w:pPr>
      <w:rPr>
        <w:rFonts w:cs="Times New Roman" w:hint="default"/>
      </w:rPr>
    </w:lvl>
    <w:lvl w:ilvl="4">
      <w:start w:val="1"/>
      <w:numFmt w:val="decimal"/>
      <w:lvlText w:val="%1.%2.%3.%4.%5"/>
      <w:lvlJc w:val="left"/>
      <w:pPr>
        <w:tabs>
          <w:tab w:val="num" w:pos="2175"/>
        </w:tabs>
        <w:ind w:left="2175" w:hanging="2175"/>
      </w:pPr>
      <w:rPr>
        <w:rFonts w:cs="Times New Roman" w:hint="default"/>
      </w:rPr>
    </w:lvl>
    <w:lvl w:ilvl="5">
      <w:start w:val="1"/>
      <w:numFmt w:val="decimal"/>
      <w:lvlText w:val="%1.%2.%3.%4.%5.%6"/>
      <w:lvlJc w:val="left"/>
      <w:pPr>
        <w:tabs>
          <w:tab w:val="num" w:pos="2175"/>
        </w:tabs>
        <w:ind w:left="2175" w:hanging="2175"/>
      </w:pPr>
      <w:rPr>
        <w:rFonts w:cs="Times New Roman" w:hint="default"/>
      </w:rPr>
    </w:lvl>
    <w:lvl w:ilvl="6">
      <w:start w:val="1"/>
      <w:numFmt w:val="decimal"/>
      <w:lvlText w:val="%1.%2.%3.%4.%5.%6.%7"/>
      <w:lvlJc w:val="left"/>
      <w:pPr>
        <w:tabs>
          <w:tab w:val="num" w:pos="2175"/>
        </w:tabs>
        <w:ind w:left="2175" w:hanging="2175"/>
      </w:pPr>
      <w:rPr>
        <w:rFonts w:cs="Times New Roman" w:hint="default"/>
      </w:rPr>
    </w:lvl>
    <w:lvl w:ilvl="7">
      <w:start w:val="1"/>
      <w:numFmt w:val="decimal"/>
      <w:lvlText w:val="%1.%2.%3.%4.%5.%6.%7.%8"/>
      <w:lvlJc w:val="left"/>
      <w:pPr>
        <w:tabs>
          <w:tab w:val="num" w:pos="2175"/>
        </w:tabs>
        <w:ind w:left="2175" w:hanging="2175"/>
      </w:pPr>
      <w:rPr>
        <w:rFonts w:cs="Times New Roman" w:hint="default"/>
      </w:rPr>
    </w:lvl>
    <w:lvl w:ilvl="8">
      <w:start w:val="1"/>
      <w:numFmt w:val="decimal"/>
      <w:lvlText w:val="%1.%2.%3.%4.%5.%6.%7.%8.%9"/>
      <w:lvlJc w:val="left"/>
      <w:pPr>
        <w:tabs>
          <w:tab w:val="num" w:pos="2175"/>
        </w:tabs>
        <w:ind w:left="2175" w:hanging="2175"/>
      </w:pPr>
      <w:rPr>
        <w:rFonts w:cs="Times New Roman" w:hint="default"/>
      </w:rPr>
    </w:lvl>
  </w:abstractNum>
  <w:abstractNum w:abstractNumId="4" w15:restartNumberingAfterBreak="0">
    <w:nsid w:val="15493FC9"/>
    <w:multiLevelType w:val="multilevel"/>
    <w:tmpl w:val="921C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65DD3"/>
    <w:multiLevelType w:val="multilevel"/>
    <w:tmpl w:val="83B08D02"/>
    <w:lvl w:ilvl="0">
      <w:start w:val="12"/>
      <w:numFmt w:val="decimal"/>
      <w:lvlText w:val="%1"/>
      <w:lvlJc w:val="left"/>
      <w:pPr>
        <w:tabs>
          <w:tab w:val="num" w:pos="2175"/>
        </w:tabs>
        <w:ind w:left="2175" w:hanging="2175"/>
      </w:pPr>
      <w:rPr>
        <w:rFonts w:cs="Times New Roman" w:hint="default"/>
      </w:rPr>
    </w:lvl>
    <w:lvl w:ilvl="1">
      <w:start w:val="40"/>
      <w:numFmt w:val="decimal"/>
      <w:lvlText w:val="%1.%2"/>
      <w:lvlJc w:val="left"/>
      <w:pPr>
        <w:tabs>
          <w:tab w:val="num" w:pos="2175"/>
        </w:tabs>
        <w:ind w:left="2175" w:hanging="2175"/>
      </w:pPr>
      <w:rPr>
        <w:rFonts w:cs="Times New Roman" w:hint="default"/>
      </w:rPr>
    </w:lvl>
    <w:lvl w:ilvl="2">
      <w:start w:val="1"/>
      <w:numFmt w:val="decimal"/>
      <w:lvlText w:val="%1.%2.%3"/>
      <w:lvlJc w:val="left"/>
      <w:pPr>
        <w:tabs>
          <w:tab w:val="num" w:pos="2175"/>
        </w:tabs>
        <w:ind w:left="2175" w:hanging="2175"/>
      </w:pPr>
      <w:rPr>
        <w:rFonts w:cs="Times New Roman" w:hint="default"/>
      </w:rPr>
    </w:lvl>
    <w:lvl w:ilvl="3">
      <w:start w:val="1"/>
      <w:numFmt w:val="decimal"/>
      <w:lvlText w:val="%1.%2.%3.%4"/>
      <w:lvlJc w:val="left"/>
      <w:pPr>
        <w:tabs>
          <w:tab w:val="num" w:pos="2175"/>
        </w:tabs>
        <w:ind w:left="2175" w:hanging="2175"/>
      </w:pPr>
      <w:rPr>
        <w:rFonts w:cs="Times New Roman" w:hint="default"/>
      </w:rPr>
    </w:lvl>
    <w:lvl w:ilvl="4">
      <w:start w:val="1"/>
      <w:numFmt w:val="decimal"/>
      <w:lvlText w:val="%1.%2.%3.%4.%5"/>
      <w:lvlJc w:val="left"/>
      <w:pPr>
        <w:tabs>
          <w:tab w:val="num" w:pos="2175"/>
        </w:tabs>
        <w:ind w:left="2175" w:hanging="2175"/>
      </w:pPr>
      <w:rPr>
        <w:rFonts w:cs="Times New Roman" w:hint="default"/>
      </w:rPr>
    </w:lvl>
    <w:lvl w:ilvl="5">
      <w:start w:val="1"/>
      <w:numFmt w:val="decimal"/>
      <w:lvlText w:val="%1.%2.%3.%4.%5.%6"/>
      <w:lvlJc w:val="left"/>
      <w:pPr>
        <w:tabs>
          <w:tab w:val="num" w:pos="2175"/>
        </w:tabs>
        <w:ind w:left="2175" w:hanging="2175"/>
      </w:pPr>
      <w:rPr>
        <w:rFonts w:cs="Times New Roman" w:hint="default"/>
      </w:rPr>
    </w:lvl>
    <w:lvl w:ilvl="6">
      <w:start w:val="1"/>
      <w:numFmt w:val="decimal"/>
      <w:lvlText w:val="%1.%2.%3.%4.%5.%6.%7"/>
      <w:lvlJc w:val="left"/>
      <w:pPr>
        <w:tabs>
          <w:tab w:val="num" w:pos="2175"/>
        </w:tabs>
        <w:ind w:left="2175" w:hanging="2175"/>
      </w:pPr>
      <w:rPr>
        <w:rFonts w:cs="Times New Roman" w:hint="default"/>
      </w:rPr>
    </w:lvl>
    <w:lvl w:ilvl="7">
      <w:start w:val="1"/>
      <w:numFmt w:val="decimal"/>
      <w:lvlText w:val="%1.%2.%3.%4.%5.%6.%7.%8"/>
      <w:lvlJc w:val="left"/>
      <w:pPr>
        <w:tabs>
          <w:tab w:val="num" w:pos="2175"/>
        </w:tabs>
        <w:ind w:left="2175" w:hanging="2175"/>
      </w:pPr>
      <w:rPr>
        <w:rFonts w:cs="Times New Roman" w:hint="default"/>
      </w:rPr>
    </w:lvl>
    <w:lvl w:ilvl="8">
      <w:start w:val="1"/>
      <w:numFmt w:val="decimal"/>
      <w:lvlText w:val="%1.%2.%3.%4.%5.%6.%7.%8.%9"/>
      <w:lvlJc w:val="left"/>
      <w:pPr>
        <w:tabs>
          <w:tab w:val="num" w:pos="2175"/>
        </w:tabs>
        <w:ind w:left="2175" w:hanging="2175"/>
      </w:pPr>
      <w:rPr>
        <w:rFonts w:cs="Times New Roman" w:hint="default"/>
      </w:rPr>
    </w:lvl>
  </w:abstractNum>
  <w:abstractNum w:abstractNumId="6" w15:restartNumberingAfterBreak="0">
    <w:nsid w:val="19A05079"/>
    <w:multiLevelType w:val="hybridMultilevel"/>
    <w:tmpl w:val="144AA0A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CCF6739"/>
    <w:multiLevelType w:val="hybridMultilevel"/>
    <w:tmpl w:val="97F631AC"/>
    <w:lvl w:ilvl="0" w:tplc="04150005">
      <w:start w:val="1"/>
      <w:numFmt w:val="bullet"/>
      <w:lvlText w:val=""/>
      <w:lvlJc w:val="left"/>
      <w:pPr>
        <w:tabs>
          <w:tab w:val="num" w:pos="3168"/>
        </w:tabs>
        <w:ind w:left="3168" w:hanging="360"/>
      </w:pPr>
      <w:rPr>
        <w:rFonts w:ascii="Wingdings" w:hAnsi="Wingdings" w:hint="default"/>
      </w:rPr>
    </w:lvl>
    <w:lvl w:ilvl="1" w:tplc="04150003">
      <w:start w:val="1"/>
      <w:numFmt w:val="bullet"/>
      <w:lvlText w:val="o"/>
      <w:lvlJc w:val="left"/>
      <w:pPr>
        <w:tabs>
          <w:tab w:val="num" w:pos="3888"/>
        </w:tabs>
        <w:ind w:left="3888" w:hanging="360"/>
      </w:pPr>
      <w:rPr>
        <w:rFonts w:ascii="Courier New" w:hAnsi="Courier New" w:hint="default"/>
      </w:rPr>
    </w:lvl>
    <w:lvl w:ilvl="2" w:tplc="04150005" w:tentative="1">
      <w:start w:val="1"/>
      <w:numFmt w:val="bullet"/>
      <w:lvlText w:val=""/>
      <w:lvlJc w:val="left"/>
      <w:pPr>
        <w:tabs>
          <w:tab w:val="num" w:pos="4608"/>
        </w:tabs>
        <w:ind w:left="4608" w:hanging="360"/>
      </w:pPr>
      <w:rPr>
        <w:rFonts w:ascii="Wingdings" w:hAnsi="Wingdings" w:hint="default"/>
      </w:rPr>
    </w:lvl>
    <w:lvl w:ilvl="3" w:tplc="04150001" w:tentative="1">
      <w:start w:val="1"/>
      <w:numFmt w:val="bullet"/>
      <w:lvlText w:val=""/>
      <w:lvlJc w:val="left"/>
      <w:pPr>
        <w:tabs>
          <w:tab w:val="num" w:pos="5328"/>
        </w:tabs>
        <w:ind w:left="5328" w:hanging="360"/>
      </w:pPr>
      <w:rPr>
        <w:rFonts w:ascii="Symbol" w:hAnsi="Symbol" w:hint="default"/>
      </w:rPr>
    </w:lvl>
    <w:lvl w:ilvl="4" w:tplc="04150003" w:tentative="1">
      <w:start w:val="1"/>
      <w:numFmt w:val="bullet"/>
      <w:lvlText w:val="o"/>
      <w:lvlJc w:val="left"/>
      <w:pPr>
        <w:tabs>
          <w:tab w:val="num" w:pos="6048"/>
        </w:tabs>
        <w:ind w:left="6048" w:hanging="360"/>
      </w:pPr>
      <w:rPr>
        <w:rFonts w:ascii="Courier New" w:hAnsi="Courier New" w:hint="default"/>
      </w:rPr>
    </w:lvl>
    <w:lvl w:ilvl="5" w:tplc="04150005" w:tentative="1">
      <w:start w:val="1"/>
      <w:numFmt w:val="bullet"/>
      <w:lvlText w:val=""/>
      <w:lvlJc w:val="left"/>
      <w:pPr>
        <w:tabs>
          <w:tab w:val="num" w:pos="6768"/>
        </w:tabs>
        <w:ind w:left="6768" w:hanging="360"/>
      </w:pPr>
      <w:rPr>
        <w:rFonts w:ascii="Wingdings" w:hAnsi="Wingdings" w:hint="default"/>
      </w:rPr>
    </w:lvl>
    <w:lvl w:ilvl="6" w:tplc="04150001" w:tentative="1">
      <w:start w:val="1"/>
      <w:numFmt w:val="bullet"/>
      <w:lvlText w:val=""/>
      <w:lvlJc w:val="left"/>
      <w:pPr>
        <w:tabs>
          <w:tab w:val="num" w:pos="7488"/>
        </w:tabs>
        <w:ind w:left="7488" w:hanging="360"/>
      </w:pPr>
      <w:rPr>
        <w:rFonts w:ascii="Symbol" w:hAnsi="Symbol" w:hint="default"/>
      </w:rPr>
    </w:lvl>
    <w:lvl w:ilvl="7" w:tplc="04150003" w:tentative="1">
      <w:start w:val="1"/>
      <w:numFmt w:val="bullet"/>
      <w:lvlText w:val="o"/>
      <w:lvlJc w:val="left"/>
      <w:pPr>
        <w:tabs>
          <w:tab w:val="num" w:pos="8208"/>
        </w:tabs>
        <w:ind w:left="8208" w:hanging="360"/>
      </w:pPr>
      <w:rPr>
        <w:rFonts w:ascii="Courier New" w:hAnsi="Courier New" w:hint="default"/>
      </w:rPr>
    </w:lvl>
    <w:lvl w:ilvl="8" w:tplc="04150005" w:tentative="1">
      <w:start w:val="1"/>
      <w:numFmt w:val="bullet"/>
      <w:lvlText w:val=""/>
      <w:lvlJc w:val="left"/>
      <w:pPr>
        <w:tabs>
          <w:tab w:val="num" w:pos="8928"/>
        </w:tabs>
        <w:ind w:left="8928" w:hanging="360"/>
      </w:pPr>
      <w:rPr>
        <w:rFonts w:ascii="Wingdings" w:hAnsi="Wingdings" w:hint="default"/>
      </w:rPr>
    </w:lvl>
  </w:abstractNum>
  <w:abstractNum w:abstractNumId="8" w15:restartNumberingAfterBreak="0">
    <w:nsid w:val="2DE145CD"/>
    <w:multiLevelType w:val="multilevel"/>
    <w:tmpl w:val="F466950E"/>
    <w:lvl w:ilvl="0">
      <w:start w:val="13"/>
      <w:numFmt w:val="decimal"/>
      <w:lvlText w:val="%1"/>
      <w:lvlJc w:val="left"/>
      <w:pPr>
        <w:tabs>
          <w:tab w:val="num" w:pos="555"/>
        </w:tabs>
        <w:ind w:left="555" w:hanging="555"/>
      </w:pPr>
      <w:rPr>
        <w:rFonts w:cs="Times New Roman" w:hint="default"/>
      </w:rPr>
    </w:lvl>
    <w:lvl w:ilvl="1">
      <w:start w:val="30"/>
      <w:numFmt w:val="decimal"/>
      <w:lvlText w:val="%1.%2"/>
      <w:lvlJc w:val="left"/>
      <w:pPr>
        <w:tabs>
          <w:tab w:val="num" w:pos="555"/>
        </w:tabs>
        <w:ind w:left="555" w:hanging="55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3836AD8"/>
    <w:multiLevelType w:val="hybridMultilevel"/>
    <w:tmpl w:val="3A38EBA8"/>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0" w15:restartNumberingAfterBreak="0">
    <w:nsid w:val="383E6AD8"/>
    <w:multiLevelType w:val="hybridMultilevel"/>
    <w:tmpl w:val="398AC8E4"/>
    <w:lvl w:ilvl="0" w:tplc="7BA008B6">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F334E18"/>
    <w:multiLevelType w:val="multilevel"/>
    <w:tmpl w:val="849862FE"/>
    <w:lvl w:ilvl="0">
      <w:start w:val="15"/>
      <w:numFmt w:val="decimal"/>
      <w:lvlText w:val="%1"/>
      <w:lvlJc w:val="left"/>
      <w:pPr>
        <w:tabs>
          <w:tab w:val="num" w:pos="4065"/>
        </w:tabs>
        <w:ind w:left="4065" w:hanging="4065"/>
      </w:pPr>
      <w:rPr>
        <w:rFonts w:cs="Times New Roman" w:hint="default"/>
        <w:b/>
        <w:color w:val="FFFFFF"/>
      </w:rPr>
    </w:lvl>
    <w:lvl w:ilvl="1">
      <w:start w:val="45"/>
      <w:numFmt w:val="decimal"/>
      <w:lvlText w:val="%1.%2"/>
      <w:lvlJc w:val="left"/>
      <w:pPr>
        <w:tabs>
          <w:tab w:val="num" w:pos="4065"/>
        </w:tabs>
        <w:ind w:left="4065" w:hanging="4065"/>
      </w:pPr>
      <w:rPr>
        <w:rFonts w:cs="Times New Roman" w:hint="default"/>
        <w:b/>
        <w:color w:val="FFFFFF"/>
      </w:rPr>
    </w:lvl>
    <w:lvl w:ilvl="2">
      <w:start w:val="1"/>
      <w:numFmt w:val="decimal"/>
      <w:lvlText w:val="%1.%2.%3"/>
      <w:lvlJc w:val="left"/>
      <w:pPr>
        <w:tabs>
          <w:tab w:val="num" w:pos="4065"/>
        </w:tabs>
        <w:ind w:left="4065" w:hanging="4065"/>
      </w:pPr>
      <w:rPr>
        <w:rFonts w:cs="Times New Roman" w:hint="default"/>
        <w:b/>
        <w:color w:val="FFFFFF"/>
      </w:rPr>
    </w:lvl>
    <w:lvl w:ilvl="3">
      <w:start w:val="1"/>
      <w:numFmt w:val="decimal"/>
      <w:lvlText w:val="%1.%2.%3.%4"/>
      <w:lvlJc w:val="left"/>
      <w:pPr>
        <w:tabs>
          <w:tab w:val="num" w:pos="4065"/>
        </w:tabs>
        <w:ind w:left="4065" w:hanging="4065"/>
      </w:pPr>
      <w:rPr>
        <w:rFonts w:cs="Times New Roman" w:hint="default"/>
        <w:b/>
        <w:color w:val="FFFFFF"/>
      </w:rPr>
    </w:lvl>
    <w:lvl w:ilvl="4">
      <w:start w:val="1"/>
      <w:numFmt w:val="decimal"/>
      <w:lvlText w:val="%1.%2.%3.%4.%5"/>
      <w:lvlJc w:val="left"/>
      <w:pPr>
        <w:tabs>
          <w:tab w:val="num" w:pos="4065"/>
        </w:tabs>
        <w:ind w:left="4065" w:hanging="4065"/>
      </w:pPr>
      <w:rPr>
        <w:rFonts w:cs="Times New Roman" w:hint="default"/>
        <w:b/>
        <w:color w:val="FFFFFF"/>
      </w:rPr>
    </w:lvl>
    <w:lvl w:ilvl="5">
      <w:start w:val="1"/>
      <w:numFmt w:val="decimal"/>
      <w:lvlText w:val="%1.%2.%3.%4.%5.%6"/>
      <w:lvlJc w:val="left"/>
      <w:pPr>
        <w:tabs>
          <w:tab w:val="num" w:pos="4065"/>
        </w:tabs>
        <w:ind w:left="4065" w:hanging="4065"/>
      </w:pPr>
      <w:rPr>
        <w:rFonts w:cs="Times New Roman" w:hint="default"/>
        <w:b/>
        <w:color w:val="FFFFFF"/>
      </w:rPr>
    </w:lvl>
    <w:lvl w:ilvl="6">
      <w:start w:val="1"/>
      <w:numFmt w:val="decimal"/>
      <w:lvlText w:val="%1.%2.%3.%4.%5.%6.%7"/>
      <w:lvlJc w:val="left"/>
      <w:pPr>
        <w:tabs>
          <w:tab w:val="num" w:pos="4065"/>
        </w:tabs>
        <w:ind w:left="4065" w:hanging="4065"/>
      </w:pPr>
      <w:rPr>
        <w:rFonts w:cs="Times New Roman" w:hint="default"/>
        <w:b/>
        <w:color w:val="FFFFFF"/>
      </w:rPr>
    </w:lvl>
    <w:lvl w:ilvl="7">
      <w:start w:val="1"/>
      <w:numFmt w:val="decimal"/>
      <w:lvlText w:val="%1.%2.%3.%4.%5.%6.%7.%8"/>
      <w:lvlJc w:val="left"/>
      <w:pPr>
        <w:tabs>
          <w:tab w:val="num" w:pos="4065"/>
        </w:tabs>
        <w:ind w:left="4065" w:hanging="4065"/>
      </w:pPr>
      <w:rPr>
        <w:rFonts w:cs="Times New Roman" w:hint="default"/>
        <w:b/>
        <w:color w:val="FFFFFF"/>
      </w:rPr>
    </w:lvl>
    <w:lvl w:ilvl="8">
      <w:start w:val="1"/>
      <w:numFmt w:val="decimal"/>
      <w:lvlText w:val="%1.%2.%3.%4.%5.%6.%7.%8.%9"/>
      <w:lvlJc w:val="left"/>
      <w:pPr>
        <w:tabs>
          <w:tab w:val="num" w:pos="4065"/>
        </w:tabs>
        <w:ind w:left="4065" w:hanging="4065"/>
      </w:pPr>
      <w:rPr>
        <w:rFonts w:cs="Times New Roman" w:hint="default"/>
        <w:b/>
        <w:color w:val="FFFFFF"/>
      </w:rPr>
    </w:lvl>
  </w:abstractNum>
  <w:abstractNum w:abstractNumId="12" w15:restartNumberingAfterBreak="0">
    <w:nsid w:val="449D6DB5"/>
    <w:multiLevelType w:val="hybridMultilevel"/>
    <w:tmpl w:val="C870F9D6"/>
    <w:lvl w:ilvl="0" w:tplc="04150005">
      <w:start w:val="1"/>
      <w:numFmt w:val="bullet"/>
      <w:lvlText w:val=""/>
      <w:lvlJc w:val="left"/>
      <w:pPr>
        <w:tabs>
          <w:tab w:val="num" w:pos="3660"/>
        </w:tabs>
        <w:ind w:left="3660" w:hanging="360"/>
      </w:pPr>
      <w:rPr>
        <w:rFonts w:ascii="Wingdings" w:hAnsi="Wingdings" w:hint="default"/>
      </w:rPr>
    </w:lvl>
    <w:lvl w:ilvl="1" w:tplc="04150003" w:tentative="1">
      <w:start w:val="1"/>
      <w:numFmt w:val="bullet"/>
      <w:lvlText w:val="o"/>
      <w:lvlJc w:val="left"/>
      <w:pPr>
        <w:tabs>
          <w:tab w:val="num" w:pos="4380"/>
        </w:tabs>
        <w:ind w:left="4380" w:hanging="360"/>
      </w:pPr>
      <w:rPr>
        <w:rFonts w:ascii="Courier New" w:hAnsi="Courier New" w:hint="default"/>
      </w:rPr>
    </w:lvl>
    <w:lvl w:ilvl="2" w:tplc="04150005" w:tentative="1">
      <w:start w:val="1"/>
      <w:numFmt w:val="bullet"/>
      <w:lvlText w:val=""/>
      <w:lvlJc w:val="left"/>
      <w:pPr>
        <w:tabs>
          <w:tab w:val="num" w:pos="5100"/>
        </w:tabs>
        <w:ind w:left="5100" w:hanging="360"/>
      </w:pPr>
      <w:rPr>
        <w:rFonts w:ascii="Wingdings" w:hAnsi="Wingdings" w:hint="default"/>
      </w:rPr>
    </w:lvl>
    <w:lvl w:ilvl="3" w:tplc="04150001" w:tentative="1">
      <w:start w:val="1"/>
      <w:numFmt w:val="bullet"/>
      <w:lvlText w:val=""/>
      <w:lvlJc w:val="left"/>
      <w:pPr>
        <w:tabs>
          <w:tab w:val="num" w:pos="5820"/>
        </w:tabs>
        <w:ind w:left="5820" w:hanging="360"/>
      </w:pPr>
      <w:rPr>
        <w:rFonts w:ascii="Symbol" w:hAnsi="Symbol" w:hint="default"/>
      </w:rPr>
    </w:lvl>
    <w:lvl w:ilvl="4" w:tplc="04150003" w:tentative="1">
      <w:start w:val="1"/>
      <w:numFmt w:val="bullet"/>
      <w:lvlText w:val="o"/>
      <w:lvlJc w:val="left"/>
      <w:pPr>
        <w:tabs>
          <w:tab w:val="num" w:pos="6540"/>
        </w:tabs>
        <w:ind w:left="6540" w:hanging="360"/>
      </w:pPr>
      <w:rPr>
        <w:rFonts w:ascii="Courier New" w:hAnsi="Courier New" w:hint="default"/>
      </w:rPr>
    </w:lvl>
    <w:lvl w:ilvl="5" w:tplc="04150005" w:tentative="1">
      <w:start w:val="1"/>
      <w:numFmt w:val="bullet"/>
      <w:lvlText w:val=""/>
      <w:lvlJc w:val="left"/>
      <w:pPr>
        <w:tabs>
          <w:tab w:val="num" w:pos="7260"/>
        </w:tabs>
        <w:ind w:left="7260" w:hanging="360"/>
      </w:pPr>
      <w:rPr>
        <w:rFonts w:ascii="Wingdings" w:hAnsi="Wingdings" w:hint="default"/>
      </w:rPr>
    </w:lvl>
    <w:lvl w:ilvl="6" w:tplc="04150001" w:tentative="1">
      <w:start w:val="1"/>
      <w:numFmt w:val="bullet"/>
      <w:lvlText w:val=""/>
      <w:lvlJc w:val="left"/>
      <w:pPr>
        <w:tabs>
          <w:tab w:val="num" w:pos="7980"/>
        </w:tabs>
        <w:ind w:left="7980" w:hanging="360"/>
      </w:pPr>
      <w:rPr>
        <w:rFonts w:ascii="Symbol" w:hAnsi="Symbol" w:hint="default"/>
      </w:rPr>
    </w:lvl>
    <w:lvl w:ilvl="7" w:tplc="04150003" w:tentative="1">
      <w:start w:val="1"/>
      <w:numFmt w:val="bullet"/>
      <w:lvlText w:val="o"/>
      <w:lvlJc w:val="left"/>
      <w:pPr>
        <w:tabs>
          <w:tab w:val="num" w:pos="8700"/>
        </w:tabs>
        <w:ind w:left="8700" w:hanging="360"/>
      </w:pPr>
      <w:rPr>
        <w:rFonts w:ascii="Courier New" w:hAnsi="Courier New" w:hint="default"/>
      </w:rPr>
    </w:lvl>
    <w:lvl w:ilvl="8" w:tplc="04150005" w:tentative="1">
      <w:start w:val="1"/>
      <w:numFmt w:val="bullet"/>
      <w:lvlText w:val=""/>
      <w:lvlJc w:val="left"/>
      <w:pPr>
        <w:tabs>
          <w:tab w:val="num" w:pos="9420"/>
        </w:tabs>
        <w:ind w:left="9420" w:hanging="360"/>
      </w:pPr>
      <w:rPr>
        <w:rFonts w:ascii="Wingdings" w:hAnsi="Wingdings" w:hint="default"/>
      </w:rPr>
    </w:lvl>
  </w:abstractNum>
  <w:abstractNum w:abstractNumId="13" w15:restartNumberingAfterBreak="0">
    <w:nsid w:val="4862277C"/>
    <w:multiLevelType w:val="multilevel"/>
    <w:tmpl w:val="D9948DA6"/>
    <w:lvl w:ilvl="0">
      <w:start w:val="13"/>
      <w:numFmt w:val="decimal"/>
      <w:lvlText w:val="%1"/>
      <w:lvlJc w:val="left"/>
      <w:pPr>
        <w:tabs>
          <w:tab w:val="num" w:pos="360"/>
        </w:tabs>
        <w:ind w:left="360" w:hanging="360"/>
      </w:pPr>
      <w:rPr>
        <w:rFonts w:cs="Times New Roman" w:hint="default"/>
      </w:rPr>
    </w:lvl>
    <w:lvl w:ilvl="1">
      <w:start w:val="40"/>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C517E75"/>
    <w:multiLevelType w:val="hybridMultilevel"/>
    <w:tmpl w:val="3CF4D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1574773"/>
    <w:multiLevelType w:val="hybridMultilevel"/>
    <w:tmpl w:val="DC9285BC"/>
    <w:lvl w:ilvl="0" w:tplc="65381184">
      <w:numFmt w:val="bullet"/>
      <w:lvlText w:val="-"/>
      <w:lvlJc w:val="left"/>
      <w:pPr>
        <w:tabs>
          <w:tab w:val="num" w:pos="720"/>
        </w:tabs>
        <w:ind w:left="720" w:hanging="360"/>
      </w:pPr>
      <w:rPr>
        <w:rFonts w:ascii="Times New Roman" w:eastAsia="Times New Roman" w:hAnsi="Times New Roman" w:hint="default"/>
        <w:w w:val="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BF4ED7"/>
    <w:multiLevelType w:val="multilevel"/>
    <w:tmpl w:val="F3746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B02D87"/>
    <w:multiLevelType w:val="multilevel"/>
    <w:tmpl w:val="A798FB0A"/>
    <w:lvl w:ilvl="0">
      <w:start w:val="13"/>
      <w:numFmt w:val="decimal"/>
      <w:lvlText w:val="%1"/>
      <w:lvlJc w:val="left"/>
      <w:pPr>
        <w:tabs>
          <w:tab w:val="num" w:pos="495"/>
        </w:tabs>
        <w:ind w:left="495" w:hanging="495"/>
      </w:pPr>
      <w:rPr>
        <w:rFonts w:cs="Times New Roman" w:hint="default"/>
      </w:rPr>
    </w:lvl>
    <w:lvl w:ilvl="1">
      <w:start w:val="30"/>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59165DC2"/>
    <w:multiLevelType w:val="hybridMultilevel"/>
    <w:tmpl w:val="707EF52C"/>
    <w:lvl w:ilvl="0" w:tplc="00010409">
      <w:start w:val="1"/>
      <w:numFmt w:val="bullet"/>
      <w:lvlText w:val=""/>
      <w:lvlJc w:val="left"/>
      <w:pPr>
        <w:tabs>
          <w:tab w:val="num" w:pos="720"/>
        </w:tabs>
        <w:ind w:left="720" w:hanging="360"/>
      </w:pPr>
      <w:rPr>
        <w:rFonts w:ascii="Symbol" w:hAnsi="Symbol" w:hint="default"/>
        <w:w w:val="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16488A"/>
    <w:multiLevelType w:val="multilevel"/>
    <w:tmpl w:val="323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676938"/>
    <w:multiLevelType w:val="hybridMultilevel"/>
    <w:tmpl w:val="279E5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2605E2"/>
    <w:multiLevelType w:val="hybridMultilevel"/>
    <w:tmpl w:val="DCD09C5E"/>
    <w:lvl w:ilvl="0" w:tplc="04150007">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6021CD"/>
    <w:multiLevelType w:val="hybridMultilevel"/>
    <w:tmpl w:val="CDD623DE"/>
    <w:lvl w:ilvl="0" w:tplc="E36A018C">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CB6F76"/>
    <w:multiLevelType w:val="hybridMultilevel"/>
    <w:tmpl w:val="C41624EA"/>
    <w:lvl w:ilvl="0" w:tplc="8A96069E">
      <w:start w:val="1"/>
      <w:numFmt w:val="bullet"/>
      <w:lvlText w:val=""/>
      <w:lvlJc w:val="left"/>
      <w:pPr>
        <w:tabs>
          <w:tab w:val="num" w:pos="2844"/>
        </w:tabs>
        <w:ind w:left="2844" w:hanging="360"/>
      </w:pPr>
      <w:rPr>
        <w:rFonts w:ascii="Symbol" w:hAnsi="Symbol" w:hint="default"/>
        <w:sz w:val="16"/>
      </w:rPr>
    </w:lvl>
    <w:lvl w:ilvl="1" w:tplc="04150003" w:tentative="1">
      <w:start w:val="1"/>
      <w:numFmt w:val="bullet"/>
      <w:lvlText w:val="o"/>
      <w:lvlJc w:val="left"/>
      <w:pPr>
        <w:tabs>
          <w:tab w:val="num" w:pos="3564"/>
        </w:tabs>
        <w:ind w:left="3564" w:hanging="360"/>
      </w:pPr>
      <w:rPr>
        <w:rFonts w:ascii="Courier New" w:hAnsi="Courier New" w:hint="default"/>
      </w:rPr>
    </w:lvl>
    <w:lvl w:ilvl="2" w:tplc="04150005" w:tentative="1">
      <w:start w:val="1"/>
      <w:numFmt w:val="bullet"/>
      <w:lvlText w:val=""/>
      <w:lvlJc w:val="left"/>
      <w:pPr>
        <w:tabs>
          <w:tab w:val="num" w:pos="4284"/>
        </w:tabs>
        <w:ind w:left="4284" w:hanging="360"/>
      </w:pPr>
      <w:rPr>
        <w:rFonts w:ascii="Wingdings" w:hAnsi="Wingdings" w:hint="default"/>
      </w:rPr>
    </w:lvl>
    <w:lvl w:ilvl="3" w:tplc="04150001" w:tentative="1">
      <w:start w:val="1"/>
      <w:numFmt w:val="bullet"/>
      <w:lvlText w:val=""/>
      <w:lvlJc w:val="left"/>
      <w:pPr>
        <w:tabs>
          <w:tab w:val="num" w:pos="5004"/>
        </w:tabs>
        <w:ind w:left="5004" w:hanging="360"/>
      </w:pPr>
      <w:rPr>
        <w:rFonts w:ascii="Symbol" w:hAnsi="Symbol" w:hint="default"/>
      </w:rPr>
    </w:lvl>
    <w:lvl w:ilvl="4" w:tplc="04150003" w:tentative="1">
      <w:start w:val="1"/>
      <w:numFmt w:val="bullet"/>
      <w:lvlText w:val="o"/>
      <w:lvlJc w:val="left"/>
      <w:pPr>
        <w:tabs>
          <w:tab w:val="num" w:pos="5724"/>
        </w:tabs>
        <w:ind w:left="5724" w:hanging="360"/>
      </w:pPr>
      <w:rPr>
        <w:rFonts w:ascii="Courier New" w:hAnsi="Courier New" w:hint="default"/>
      </w:rPr>
    </w:lvl>
    <w:lvl w:ilvl="5" w:tplc="04150005" w:tentative="1">
      <w:start w:val="1"/>
      <w:numFmt w:val="bullet"/>
      <w:lvlText w:val=""/>
      <w:lvlJc w:val="left"/>
      <w:pPr>
        <w:tabs>
          <w:tab w:val="num" w:pos="6444"/>
        </w:tabs>
        <w:ind w:left="6444" w:hanging="360"/>
      </w:pPr>
      <w:rPr>
        <w:rFonts w:ascii="Wingdings" w:hAnsi="Wingdings" w:hint="default"/>
      </w:rPr>
    </w:lvl>
    <w:lvl w:ilvl="6" w:tplc="04150001" w:tentative="1">
      <w:start w:val="1"/>
      <w:numFmt w:val="bullet"/>
      <w:lvlText w:val=""/>
      <w:lvlJc w:val="left"/>
      <w:pPr>
        <w:tabs>
          <w:tab w:val="num" w:pos="7164"/>
        </w:tabs>
        <w:ind w:left="7164" w:hanging="360"/>
      </w:pPr>
      <w:rPr>
        <w:rFonts w:ascii="Symbol" w:hAnsi="Symbol" w:hint="default"/>
      </w:rPr>
    </w:lvl>
    <w:lvl w:ilvl="7" w:tplc="04150003" w:tentative="1">
      <w:start w:val="1"/>
      <w:numFmt w:val="bullet"/>
      <w:lvlText w:val="o"/>
      <w:lvlJc w:val="left"/>
      <w:pPr>
        <w:tabs>
          <w:tab w:val="num" w:pos="7884"/>
        </w:tabs>
        <w:ind w:left="7884" w:hanging="360"/>
      </w:pPr>
      <w:rPr>
        <w:rFonts w:ascii="Courier New" w:hAnsi="Courier New" w:hint="default"/>
      </w:rPr>
    </w:lvl>
    <w:lvl w:ilvl="8" w:tplc="04150005" w:tentative="1">
      <w:start w:val="1"/>
      <w:numFmt w:val="bullet"/>
      <w:lvlText w:val=""/>
      <w:lvlJc w:val="left"/>
      <w:pPr>
        <w:tabs>
          <w:tab w:val="num" w:pos="8604"/>
        </w:tabs>
        <w:ind w:left="8604" w:hanging="360"/>
      </w:pPr>
      <w:rPr>
        <w:rFonts w:ascii="Wingdings" w:hAnsi="Wingdings" w:hint="default"/>
      </w:rPr>
    </w:lvl>
  </w:abstractNum>
  <w:abstractNum w:abstractNumId="24" w15:restartNumberingAfterBreak="0">
    <w:nsid w:val="65E55CF2"/>
    <w:multiLevelType w:val="hybridMultilevel"/>
    <w:tmpl w:val="F3746D58"/>
    <w:lvl w:ilvl="0" w:tplc="04150007">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7348C6"/>
    <w:multiLevelType w:val="hybridMultilevel"/>
    <w:tmpl w:val="4002E30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6CEF4C51"/>
    <w:multiLevelType w:val="multilevel"/>
    <w:tmpl w:val="C07E43F8"/>
    <w:lvl w:ilvl="0">
      <w:start w:val="13"/>
      <w:numFmt w:val="decimal"/>
      <w:lvlText w:val="%1"/>
      <w:lvlJc w:val="left"/>
      <w:pPr>
        <w:tabs>
          <w:tab w:val="num" w:pos="555"/>
        </w:tabs>
        <w:ind w:left="555" w:hanging="555"/>
      </w:pPr>
      <w:rPr>
        <w:rFonts w:cs="Times New Roman" w:hint="default"/>
      </w:rPr>
    </w:lvl>
    <w:lvl w:ilvl="1">
      <w:start w:val="35"/>
      <w:numFmt w:val="decimal"/>
      <w:lvlText w:val="%1.%2"/>
      <w:lvlJc w:val="left"/>
      <w:pPr>
        <w:tabs>
          <w:tab w:val="num" w:pos="555"/>
        </w:tabs>
        <w:ind w:left="555" w:hanging="555"/>
      </w:pPr>
      <w:rPr>
        <w:rFonts w:cs="Times New Roman" w:hint="default"/>
        <w:b/>
        <w:color w:val="00008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F613B91"/>
    <w:multiLevelType w:val="multilevel"/>
    <w:tmpl w:val="DCD09C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6C77C8"/>
    <w:multiLevelType w:val="hybridMultilevel"/>
    <w:tmpl w:val="2DDCAE9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2811EAE"/>
    <w:multiLevelType w:val="hybridMultilevel"/>
    <w:tmpl w:val="7B9C980C"/>
    <w:lvl w:ilvl="0" w:tplc="00010409">
      <w:start w:val="1"/>
      <w:numFmt w:val="bullet"/>
      <w:lvlText w:val=""/>
      <w:lvlJc w:val="left"/>
      <w:pPr>
        <w:tabs>
          <w:tab w:val="num" w:pos="720"/>
        </w:tabs>
        <w:ind w:left="720" w:hanging="360"/>
      </w:pPr>
      <w:rPr>
        <w:rFonts w:ascii="Symbol" w:hAnsi="Symbol" w:hint="default"/>
        <w:w w:val="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466A0F"/>
    <w:multiLevelType w:val="hybridMultilevel"/>
    <w:tmpl w:val="43081140"/>
    <w:lvl w:ilvl="0" w:tplc="F62204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DAB5CBC"/>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7F1342F2"/>
    <w:multiLevelType w:val="hybridMultilevel"/>
    <w:tmpl w:val="EB7CBC9A"/>
    <w:lvl w:ilvl="0" w:tplc="04150007">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1523593531">
    <w:abstractNumId w:val="31"/>
  </w:num>
  <w:num w:numId="2" w16cid:durableId="26151447">
    <w:abstractNumId w:val="7"/>
  </w:num>
  <w:num w:numId="3" w16cid:durableId="2091195825">
    <w:abstractNumId w:val="3"/>
  </w:num>
  <w:num w:numId="4" w16cid:durableId="168375630">
    <w:abstractNumId w:val="5"/>
  </w:num>
  <w:num w:numId="5" w16cid:durableId="1304894537">
    <w:abstractNumId w:val="13"/>
  </w:num>
  <w:num w:numId="6" w16cid:durableId="598292792">
    <w:abstractNumId w:val="17"/>
  </w:num>
  <w:num w:numId="7" w16cid:durableId="1972049076">
    <w:abstractNumId w:val="1"/>
  </w:num>
  <w:num w:numId="8" w16cid:durableId="977028122">
    <w:abstractNumId w:val="10"/>
  </w:num>
  <w:num w:numId="9" w16cid:durableId="1994217558">
    <w:abstractNumId w:val="8"/>
  </w:num>
  <w:num w:numId="10" w16cid:durableId="501895109">
    <w:abstractNumId w:val="26"/>
  </w:num>
  <w:num w:numId="11" w16cid:durableId="482158256">
    <w:abstractNumId w:val="12"/>
  </w:num>
  <w:num w:numId="12" w16cid:durableId="1822187499">
    <w:abstractNumId w:val="24"/>
  </w:num>
  <w:num w:numId="13" w16cid:durableId="1256595171">
    <w:abstractNumId w:val="16"/>
  </w:num>
  <w:num w:numId="14" w16cid:durableId="362557525">
    <w:abstractNumId w:val="21"/>
  </w:num>
  <w:num w:numId="15" w16cid:durableId="1500197127">
    <w:abstractNumId w:val="27"/>
  </w:num>
  <w:num w:numId="16" w16cid:durableId="395982433">
    <w:abstractNumId w:val="28"/>
  </w:num>
  <w:num w:numId="17" w16cid:durableId="1426803212">
    <w:abstractNumId w:val="22"/>
  </w:num>
  <w:num w:numId="18" w16cid:durableId="1896617993">
    <w:abstractNumId w:val="11"/>
  </w:num>
  <w:num w:numId="19" w16cid:durableId="432365694">
    <w:abstractNumId w:val="23"/>
  </w:num>
  <w:num w:numId="20" w16cid:durableId="1095058326">
    <w:abstractNumId w:val="15"/>
  </w:num>
  <w:num w:numId="21" w16cid:durableId="193081461">
    <w:abstractNumId w:val="29"/>
  </w:num>
  <w:num w:numId="22" w16cid:durableId="1131940714">
    <w:abstractNumId w:val="2"/>
  </w:num>
  <w:num w:numId="23" w16cid:durableId="1727991563">
    <w:abstractNumId w:val="18"/>
  </w:num>
  <w:num w:numId="24" w16cid:durableId="617488062">
    <w:abstractNumId w:val="32"/>
  </w:num>
  <w:num w:numId="25" w16cid:durableId="1993944316">
    <w:abstractNumId w:val="6"/>
  </w:num>
  <w:num w:numId="26" w16cid:durableId="337198606">
    <w:abstractNumId w:val="0"/>
  </w:num>
  <w:num w:numId="27" w16cid:durableId="49695078">
    <w:abstractNumId w:val="25"/>
  </w:num>
  <w:num w:numId="28" w16cid:durableId="777801040">
    <w:abstractNumId w:val="30"/>
  </w:num>
  <w:num w:numId="29" w16cid:durableId="1350133745">
    <w:abstractNumId w:val="20"/>
  </w:num>
  <w:num w:numId="30" w16cid:durableId="219362212">
    <w:abstractNumId w:val="14"/>
  </w:num>
  <w:num w:numId="31" w16cid:durableId="727729084">
    <w:abstractNumId w:val="9"/>
  </w:num>
  <w:num w:numId="32" w16cid:durableId="450905222">
    <w:abstractNumId w:val="19"/>
  </w:num>
  <w:num w:numId="33" w16cid:durableId="672688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onsecutiveHyphenLimit w:val="3"/>
  <w:hyphenationZone w:val="425"/>
  <w:doNotHyphenateCaps/>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40"/>
    <w:rsid w:val="0000178D"/>
    <w:rsid w:val="00001DE2"/>
    <w:rsid w:val="00001FDA"/>
    <w:rsid w:val="000022E6"/>
    <w:rsid w:val="000058D4"/>
    <w:rsid w:val="000073B0"/>
    <w:rsid w:val="00007AFD"/>
    <w:rsid w:val="000134EE"/>
    <w:rsid w:val="000208C0"/>
    <w:rsid w:val="00023AE9"/>
    <w:rsid w:val="000260F2"/>
    <w:rsid w:val="00027524"/>
    <w:rsid w:val="00027973"/>
    <w:rsid w:val="00033092"/>
    <w:rsid w:val="000340E1"/>
    <w:rsid w:val="000357EA"/>
    <w:rsid w:val="00035C48"/>
    <w:rsid w:val="00036571"/>
    <w:rsid w:val="00036796"/>
    <w:rsid w:val="000374B6"/>
    <w:rsid w:val="00040837"/>
    <w:rsid w:val="00040B45"/>
    <w:rsid w:val="00040EEF"/>
    <w:rsid w:val="00041AF9"/>
    <w:rsid w:val="00045F40"/>
    <w:rsid w:val="000460C8"/>
    <w:rsid w:val="0004733F"/>
    <w:rsid w:val="00051EB0"/>
    <w:rsid w:val="0005565E"/>
    <w:rsid w:val="00055F50"/>
    <w:rsid w:val="00061B5E"/>
    <w:rsid w:val="00063631"/>
    <w:rsid w:val="00063979"/>
    <w:rsid w:val="000640D7"/>
    <w:rsid w:val="00072E40"/>
    <w:rsid w:val="00075DAE"/>
    <w:rsid w:val="0008045D"/>
    <w:rsid w:val="0008331E"/>
    <w:rsid w:val="000841BA"/>
    <w:rsid w:val="0009204F"/>
    <w:rsid w:val="00093196"/>
    <w:rsid w:val="00093E47"/>
    <w:rsid w:val="00094A0E"/>
    <w:rsid w:val="00095352"/>
    <w:rsid w:val="00095A92"/>
    <w:rsid w:val="000966AD"/>
    <w:rsid w:val="00096827"/>
    <w:rsid w:val="000A0E09"/>
    <w:rsid w:val="000A1356"/>
    <w:rsid w:val="000A192C"/>
    <w:rsid w:val="000A3613"/>
    <w:rsid w:val="000A5FF0"/>
    <w:rsid w:val="000A66E4"/>
    <w:rsid w:val="000B126C"/>
    <w:rsid w:val="000B3023"/>
    <w:rsid w:val="000B4092"/>
    <w:rsid w:val="000B4129"/>
    <w:rsid w:val="000B4D45"/>
    <w:rsid w:val="000B5CA1"/>
    <w:rsid w:val="000C27BB"/>
    <w:rsid w:val="000C37B6"/>
    <w:rsid w:val="000C3F1C"/>
    <w:rsid w:val="000C5B79"/>
    <w:rsid w:val="000C5DF8"/>
    <w:rsid w:val="000C6009"/>
    <w:rsid w:val="000D1E01"/>
    <w:rsid w:val="000E3970"/>
    <w:rsid w:val="000E64BF"/>
    <w:rsid w:val="000F0C85"/>
    <w:rsid w:val="000F5078"/>
    <w:rsid w:val="000F5622"/>
    <w:rsid w:val="000F5963"/>
    <w:rsid w:val="00102328"/>
    <w:rsid w:val="001044C1"/>
    <w:rsid w:val="001061B1"/>
    <w:rsid w:val="0010640C"/>
    <w:rsid w:val="00111599"/>
    <w:rsid w:val="0011549D"/>
    <w:rsid w:val="001160AB"/>
    <w:rsid w:val="00117585"/>
    <w:rsid w:val="001179F1"/>
    <w:rsid w:val="00124A28"/>
    <w:rsid w:val="00124DF7"/>
    <w:rsid w:val="00132183"/>
    <w:rsid w:val="00132CC5"/>
    <w:rsid w:val="00146260"/>
    <w:rsid w:val="0015118E"/>
    <w:rsid w:val="001545D8"/>
    <w:rsid w:val="00156F0B"/>
    <w:rsid w:val="00157165"/>
    <w:rsid w:val="001659AE"/>
    <w:rsid w:val="00165C48"/>
    <w:rsid w:val="001663A1"/>
    <w:rsid w:val="00167189"/>
    <w:rsid w:val="00167E29"/>
    <w:rsid w:val="0017168C"/>
    <w:rsid w:val="00173926"/>
    <w:rsid w:val="00176218"/>
    <w:rsid w:val="0018411D"/>
    <w:rsid w:val="00184B05"/>
    <w:rsid w:val="00186425"/>
    <w:rsid w:val="00190072"/>
    <w:rsid w:val="00194A55"/>
    <w:rsid w:val="00194A96"/>
    <w:rsid w:val="001A1606"/>
    <w:rsid w:val="001A1ABF"/>
    <w:rsid w:val="001A49DA"/>
    <w:rsid w:val="001A6FFC"/>
    <w:rsid w:val="001B0E76"/>
    <w:rsid w:val="001B261B"/>
    <w:rsid w:val="001C3BD3"/>
    <w:rsid w:val="001C78EF"/>
    <w:rsid w:val="001D085E"/>
    <w:rsid w:val="001D21A3"/>
    <w:rsid w:val="001D63FA"/>
    <w:rsid w:val="001D64FE"/>
    <w:rsid w:val="001E1088"/>
    <w:rsid w:val="001E10D6"/>
    <w:rsid w:val="001E1802"/>
    <w:rsid w:val="001E35DA"/>
    <w:rsid w:val="001E6FDD"/>
    <w:rsid w:val="001F0FED"/>
    <w:rsid w:val="001F18CE"/>
    <w:rsid w:val="001F209A"/>
    <w:rsid w:val="001F33E3"/>
    <w:rsid w:val="001F6B12"/>
    <w:rsid w:val="002006F9"/>
    <w:rsid w:val="002036E9"/>
    <w:rsid w:val="0020511C"/>
    <w:rsid w:val="00205E39"/>
    <w:rsid w:val="002070D0"/>
    <w:rsid w:val="00210229"/>
    <w:rsid w:val="00213A23"/>
    <w:rsid w:val="002179CD"/>
    <w:rsid w:val="0022075F"/>
    <w:rsid w:val="00222664"/>
    <w:rsid w:val="00226538"/>
    <w:rsid w:val="0023306E"/>
    <w:rsid w:val="00235676"/>
    <w:rsid w:val="0024024C"/>
    <w:rsid w:val="00241EC0"/>
    <w:rsid w:val="0024515A"/>
    <w:rsid w:val="00247704"/>
    <w:rsid w:val="00250058"/>
    <w:rsid w:val="00254E47"/>
    <w:rsid w:val="00257938"/>
    <w:rsid w:val="002611AC"/>
    <w:rsid w:val="002671F0"/>
    <w:rsid w:val="00270DDD"/>
    <w:rsid w:val="002727AF"/>
    <w:rsid w:val="0027660B"/>
    <w:rsid w:val="00277BB5"/>
    <w:rsid w:val="0028340C"/>
    <w:rsid w:val="002848B4"/>
    <w:rsid w:val="00290B51"/>
    <w:rsid w:val="00290D93"/>
    <w:rsid w:val="00291BA1"/>
    <w:rsid w:val="00291D25"/>
    <w:rsid w:val="00293878"/>
    <w:rsid w:val="002945C8"/>
    <w:rsid w:val="00297FE7"/>
    <w:rsid w:val="002A1D6A"/>
    <w:rsid w:val="002B047D"/>
    <w:rsid w:val="002B3963"/>
    <w:rsid w:val="002B423A"/>
    <w:rsid w:val="002B72E4"/>
    <w:rsid w:val="002C2F51"/>
    <w:rsid w:val="002C34A0"/>
    <w:rsid w:val="002C58DF"/>
    <w:rsid w:val="002D3EA0"/>
    <w:rsid w:val="002D5F2A"/>
    <w:rsid w:val="002D78E6"/>
    <w:rsid w:val="002E4215"/>
    <w:rsid w:val="002E7B7F"/>
    <w:rsid w:val="002F3E63"/>
    <w:rsid w:val="002F5B1C"/>
    <w:rsid w:val="00300207"/>
    <w:rsid w:val="00300652"/>
    <w:rsid w:val="00300A12"/>
    <w:rsid w:val="00311D17"/>
    <w:rsid w:val="0031470B"/>
    <w:rsid w:val="003165BE"/>
    <w:rsid w:val="00321B05"/>
    <w:rsid w:val="00322E2F"/>
    <w:rsid w:val="00323D76"/>
    <w:rsid w:val="0032709E"/>
    <w:rsid w:val="00327AAB"/>
    <w:rsid w:val="00330878"/>
    <w:rsid w:val="00332C1D"/>
    <w:rsid w:val="0033464E"/>
    <w:rsid w:val="00335F86"/>
    <w:rsid w:val="00337009"/>
    <w:rsid w:val="003403C2"/>
    <w:rsid w:val="00343988"/>
    <w:rsid w:val="0034567A"/>
    <w:rsid w:val="00345A57"/>
    <w:rsid w:val="00345E1B"/>
    <w:rsid w:val="00347442"/>
    <w:rsid w:val="0035217C"/>
    <w:rsid w:val="00352295"/>
    <w:rsid w:val="00354BC0"/>
    <w:rsid w:val="00355F1A"/>
    <w:rsid w:val="0035798E"/>
    <w:rsid w:val="00360078"/>
    <w:rsid w:val="00363671"/>
    <w:rsid w:val="003674D8"/>
    <w:rsid w:val="00372597"/>
    <w:rsid w:val="003737C0"/>
    <w:rsid w:val="00373A1E"/>
    <w:rsid w:val="00374402"/>
    <w:rsid w:val="0037514B"/>
    <w:rsid w:val="00375418"/>
    <w:rsid w:val="0037776B"/>
    <w:rsid w:val="0038014A"/>
    <w:rsid w:val="00380E11"/>
    <w:rsid w:val="00381E37"/>
    <w:rsid w:val="00381F90"/>
    <w:rsid w:val="0038394C"/>
    <w:rsid w:val="0038607C"/>
    <w:rsid w:val="003864AC"/>
    <w:rsid w:val="00386D9D"/>
    <w:rsid w:val="003872ED"/>
    <w:rsid w:val="003875A1"/>
    <w:rsid w:val="00390E13"/>
    <w:rsid w:val="00392D35"/>
    <w:rsid w:val="00392F95"/>
    <w:rsid w:val="00394190"/>
    <w:rsid w:val="003944E5"/>
    <w:rsid w:val="00397E7F"/>
    <w:rsid w:val="00397F5D"/>
    <w:rsid w:val="003A08FF"/>
    <w:rsid w:val="003A1F99"/>
    <w:rsid w:val="003A320F"/>
    <w:rsid w:val="003A3A0F"/>
    <w:rsid w:val="003A4CED"/>
    <w:rsid w:val="003A5FA1"/>
    <w:rsid w:val="003A62E3"/>
    <w:rsid w:val="003A64F0"/>
    <w:rsid w:val="003B473B"/>
    <w:rsid w:val="003B77A9"/>
    <w:rsid w:val="003B7C9D"/>
    <w:rsid w:val="003B7FB1"/>
    <w:rsid w:val="003C0399"/>
    <w:rsid w:val="003C546D"/>
    <w:rsid w:val="003C627C"/>
    <w:rsid w:val="003D1EEA"/>
    <w:rsid w:val="003D30D5"/>
    <w:rsid w:val="003D49E1"/>
    <w:rsid w:val="003D5B4A"/>
    <w:rsid w:val="003E11E7"/>
    <w:rsid w:val="003E1CF7"/>
    <w:rsid w:val="003E3D57"/>
    <w:rsid w:val="003E7F55"/>
    <w:rsid w:val="003F5740"/>
    <w:rsid w:val="00400003"/>
    <w:rsid w:val="0040256C"/>
    <w:rsid w:val="00403F78"/>
    <w:rsid w:val="00404A18"/>
    <w:rsid w:val="00405DF7"/>
    <w:rsid w:val="004172F4"/>
    <w:rsid w:val="00420316"/>
    <w:rsid w:val="0042061B"/>
    <w:rsid w:val="00421A02"/>
    <w:rsid w:val="00421BE2"/>
    <w:rsid w:val="00422136"/>
    <w:rsid w:val="0043007A"/>
    <w:rsid w:val="00430A16"/>
    <w:rsid w:val="004319CF"/>
    <w:rsid w:val="00431AC9"/>
    <w:rsid w:val="004363A5"/>
    <w:rsid w:val="00443D95"/>
    <w:rsid w:val="00447FD6"/>
    <w:rsid w:val="00450BB6"/>
    <w:rsid w:val="004523A8"/>
    <w:rsid w:val="00453633"/>
    <w:rsid w:val="00455483"/>
    <w:rsid w:val="00456194"/>
    <w:rsid w:val="00456E0E"/>
    <w:rsid w:val="00462C7C"/>
    <w:rsid w:val="00463DCA"/>
    <w:rsid w:val="00472B79"/>
    <w:rsid w:val="00472DD4"/>
    <w:rsid w:val="00474116"/>
    <w:rsid w:val="004751D8"/>
    <w:rsid w:val="00475C17"/>
    <w:rsid w:val="00476EF2"/>
    <w:rsid w:val="00477BDF"/>
    <w:rsid w:val="00484461"/>
    <w:rsid w:val="00487D05"/>
    <w:rsid w:val="00487DBF"/>
    <w:rsid w:val="00493E32"/>
    <w:rsid w:val="004952F6"/>
    <w:rsid w:val="00495998"/>
    <w:rsid w:val="004966B5"/>
    <w:rsid w:val="00496918"/>
    <w:rsid w:val="00497C84"/>
    <w:rsid w:val="00497E97"/>
    <w:rsid w:val="004A2145"/>
    <w:rsid w:val="004A55C9"/>
    <w:rsid w:val="004A69C3"/>
    <w:rsid w:val="004B294D"/>
    <w:rsid w:val="004B375C"/>
    <w:rsid w:val="004B483F"/>
    <w:rsid w:val="004B7AE3"/>
    <w:rsid w:val="004C0E8D"/>
    <w:rsid w:val="004C0ECD"/>
    <w:rsid w:val="004C4341"/>
    <w:rsid w:val="004C4523"/>
    <w:rsid w:val="004C452E"/>
    <w:rsid w:val="004C59E3"/>
    <w:rsid w:val="004C6A46"/>
    <w:rsid w:val="004D0CD8"/>
    <w:rsid w:val="004D26F5"/>
    <w:rsid w:val="004D2702"/>
    <w:rsid w:val="004D2D40"/>
    <w:rsid w:val="004D74BD"/>
    <w:rsid w:val="004E294B"/>
    <w:rsid w:val="004E2C1D"/>
    <w:rsid w:val="004E3B63"/>
    <w:rsid w:val="004E724B"/>
    <w:rsid w:val="004E7FF6"/>
    <w:rsid w:val="004F08AD"/>
    <w:rsid w:val="004F1AF0"/>
    <w:rsid w:val="004F2E07"/>
    <w:rsid w:val="004F6564"/>
    <w:rsid w:val="004F67D8"/>
    <w:rsid w:val="004F720C"/>
    <w:rsid w:val="0050102F"/>
    <w:rsid w:val="00502DAF"/>
    <w:rsid w:val="0050662B"/>
    <w:rsid w:val="00510B61"/>
    <w:rsid w:val="00512DE0"/>
    <w:rsid w:val="00513320"/>
    <w:rsid w:val="00513A5D"/>
    <w:rsid w:val="005175FB"/>
    <w:rsid w:val="00522196"/>
    <w:rsid w:val="00522B8F"/>
    <w:rsid w:val="00523F9F"/>
    <w:rsid w:val="0052444F"/>
    <w:rsid w:val="00524A94"/>
    <w:rsid w:val="00524F54"/>
    <w:rsid w:val="0052588A"/>
    <w:rsid w:val="00526337"/>
    <w:rsid w:val="0052781A"/>
    <w:rsid w:val="00531C6A"/>
    <w:rsid w:val="00532EBE"/>
    <w:rsid w:val="00534132"/>
    <w:rsid w:val="00540FDA"/>
    <w:rsid w:val="0054360B"/>
    <w:rsid w:val="00547E48"/>
    <w:rsid w:val="00550D73"/>
    <w:rsid w:val="0055614D"/>
    <w:rsid w:val="00560E86"/>
    <w:rsid w:val="00565ADE"/>
    <w:rsid w:val="00566A2B"/>
    <w:rsid w:val="00571C38"/>
    <w:rsid w:val="005725A4"/>
    <w:rsid w:val="005748CE"/>
    <w:rsid w:val="00577F6F"/>
    <w:rsid w:val="00585559"/>
    <w:rsid w:val="00587F3B"/>
    <w:rsid w:val="005906AA"/>
    <w:rsid w:val="00590DDB"/>
    <w:rsid w:val="00591F7A"/>
    <w:rsid w:val="005955D5"/>
    <w:rsid w:val="00595DAD"/>
    <w:rsid w:val="0059725C"/>
    <w:rsid w:val="005A131B"/>
    <w:rsid w:val="005B24A9"/>
    <w:rsid w:val="005B54BF"/>
    <w:rsid w:val="005C0B66"/>
    <w:rsid w:val="005C1321"/>
    <w:rsid w:val="005C21EF"/>
    <w:rsid w:val="005C350E"/>
    <w:rsid w:val="005D47D1"/>
    <w:rsid w:val="005D7F9F"/>
    <w:rsid w:val="005F38CC"/>
    <w:rsid w:val="005F454E"/>
    <w:rsid w:val="00601E42"/>
    <w:rsid w:val="00602827"/>
    <w:rsid w:val="006044C6"/>
    <w:rsid w:val="00604725"/>
    <w:rsid w:val="006075EB"/>
    <w:rsid w:val="00607E92"/>
    <w:rsid w:val="00621724"/>
    <w:rsid w:val="00623D84"/>
    <w:rsid w:val="00632E7E"/>
    <w:rsid w:val="00635D05"/>
    <w:rsid w:val="0064170B"/>
    <w:rsid w:val="0064291B"/>
    <w:rsid w:val="006431E9"/>
    <w:rsid w:val="00644C9C"/>
    <w:rsid w:val="00647CDF"/>
    <w:rsid w:val="00650CB6"/>
    <w:rsid w:val="00652EFD"/>
    <w:rsid w:val="0065581F"/>
    <w:rsid w:val="00655B69"/>
    <w:rsid w:val="00655E88"/>
    <w:rsid w:val="00656763"/>
    <w:rsid w:val="006579AE"/>
    <w:rsid w:val="00662C89"/>
    <w:rsid w:val="00663B61"/>
    <w:rsid w:val="00666B3A"/>
    <w:rsid w:val="0067127B"/>
    <w:rsid w:val="006716C7"/>
    <w:rsid w:val="006734E6"/>
    <w:rsid w:val="0067777F"/>
    <w:rsid w:val="00681196"/>
    <w:rsid w:val="0068155D"/>
    <w:rsid w:val="006842E2"/>
    <w:rsid w:val="00685A42"/>
    <w:rsid w:val="00687E91"/>
    <w:rsid w:val="006951BE"/>
    <w:rsid w:val="006962F3"/>
    <w:rsid w:val="00696A33"/>
    <w:rsid w:val="0069744F"/>
    <w:rsid w:val="006A0F9F"/>
    <w:rsid w:val="006A1C50"/>
    <w:rsid w:val="006A1EDB"/>
    <w:rsid w:val="006A2E08"/>
    <w:rsid w:val="006A39AD"/>
    <w:rsid w:val="006A4B79"/>
    <w:rsid w:val="006A63E1"/>
    <w:rsid w:val="006A7AA8"/>
    <w:rsid w:val="006A7B09"/>
    <w:rsid w:val="006B0455"/>
    <w:rsid w:val="006B1226"/>
    <w:rsid w:val="006B18E3"/>
    <w:rsid w:val="006B1F86"/>
    <w:rsid w:val="006B2C4D"/>
    <w:rsid w:val="006B541C"/>
    <w:rsid w:val="006B5A27"/>
    <w:rsid w:val="006C29AB"/>
    <w:rsid w:val="006C7409"/>
    <w:rsid w:val="006D1EEA"/>
    <w:rsid w:val="006D3C4E"/>
    <w:rsid w:val="006D5193"/>
    <w:rsid w:val="006D725F"/>
    <w:rsid w:val="006D74B4"/>
    <w:rsid w:val="006E2373"/>
    <w:rsid w:val="006E33BF"/>
    <w:rsid w:val="006E473E"/>
    <w:rsid w:val="006E54F7"/>
    <w:rsid w:val="006E6A07"/>
    <w:rsid w:val="006E729C"/>
    <w:rsid w:val="006F69B5"/>
    <w:rsid w:val="007026E2"/>
    <w:rsid w:val="0071381E"/>
    <w:rsid w:val="00713A77"/>
    <w:rsid w:val="00715F92"/>
    <w:rsid w:val="00716B46"/>
    <w:rsid w:val="00717BB7"/>
    <w:rsid w:val="00721035"/>
    <w:rsid w:val="00721DBC"/>
    <w:rsid w:val="00721EAD"/>
    <w:rsid w:val="00724228"/>
    <w:rsid w:val="00735BEE"/>
    <w:rsid w:val="00740BF7"/>
    <w:rsid w:val="00741555"/>
    <w:rsid w:val="007431C9"/>
    <w:rsid w:val="007471BE"/>
    <w:rsid w:val="0075225E"/>
    <w:rsid w:val="00752745"/>
    <w:rsid w:val="0075406F"/>
    <w:rsid w:val="007554E6"/>
    <w:rsid w:val="00757EDA"/>
    <w:rsid w:val="00760298"/>
    <w:rsid w:val="00762777"/>
    <w:rsid w:val="00765CA7"/>
    <w:rsid w:val="00772113"/>
    <w:rsid w:val="00772EE2"/>
    <w:rsid w:val="00773458"/>
    <w:rsid w:val="00773A4A"/>
    <w:rsid w:val="00773B89"/>
    <w:rsid w:val="00773B98"/>
    <w:rsid w:val="00777782"/>
    <w:rsid w:val="00781D46"/>
    <w:rsid w:val="00784E7C"/>
    <w:rsid w:val="007856F3"/>
    <w:rsid w:val="007901A6"/>
    <w:rsid w:val="007958F7"/>
    <w:rsid w:val="007A04C3"/>
    <w:rsid w:val="007A1A60"/>
    <w:rsid w:val="007A53F6"/>
    <w:rsid w:val="007A79E1"/>
    <w:rsid w:val="007B2049"/>
    <w:rsid w:val="007B3323"/>
    <w:rsid w:val="007B468A"/>
    <w:rsid w:val="007B7788"/>
    <w:rsid w:val="007C55AA"/>
    <w:rsid w:val="007C6F38"/>
    <w:rsid w:val="007C787E"/>
    <w:rsid w:val="007D12B9"/>
    <w:rsid w:val="007D12EB"/>
    <w:rsid w:val="007D3FF6"/>
    <w:rsid w:val="007D5F40"/>
    <w:rsid w:val="007D62E9"/>
    <w:rsid w:val="007E0A7F"/>
    <w:rsid w:val="007E452C"/>
    <w:rsid w:val="007E4D2C"/>
    <w:rsid w:val="007E628D"/>
    <w:rsid w:val="007E62ED"/>
    <w:rsid w:val="007F0CDD"/>
    <w:rsid w:val="007F196E"/>
    <w:rsid w:val="007F199C"/>
    <w:rsid w:val="007F239B"/>
    <w:rsid w:val="007F44E5"/>
    <w:rsid w:val="007F4E69"/>
    <w:rsid w:val="00801890"/>
    <w:rsid w:val="0080352A"/>
    <w:rsid w:val="0080774E"/>
    <w:rsid w:val="00810832"/>
    <w:rsid w:val="00810FC0"/>
    <w:rsid w:val="008118CF"/>
    <w:rsid w:val="00812A83"/>
    <w:rsid w:val="008148BE"/>
    <w:rsid w:val="00815832"/>
    <w:rsid w:val="00816FA2"/>
    <w:rsid w:val="0082004A"/>
    <w:rsid w:val="00821B02"/>
    <w:rsid w:val="0082218B"/>
    <w:rsid w:val="00822425"/>
    <w:rsid w:val="00822BEC"/>
    <w:rsid w:val="008264E7"/>
    <w:rsid w:val="008301AB"/>
    <w:rsid w:val="00832821"/>
    <w:rsid w:val="008340C6"/>
    <w:rsid w:val="00835889"/>
    <w:rsid w:val="0084602A"/>
    <w:rsid w:val="0085331D"/>
    <w:rsid w:val="00853910"/>
    <w:rsid w:val="00854B8C"/>
    <w:rsid w:val="00857F09"/>
    <w:rsid w:val="00860235"/>
    <w:rsid w:val="0086481E"/>
    <w:rsid w:val="00867D06"/>
    <w:rsid w:val="00875769"/>
    <w:rsid w:val="00881317"/>
    <w:rsid w:val="008827A0"/>
    <w:rsid w:val="00883EFD"/>
    <w:rsid w:val="00883F02"/>
    <w:rsid w:val="00883FFA"/>
    <w:rsid w:val="008865F0"/>
    <w:rsid w:val="00890A96"/>
    <w:rsid w:val="008A0989"/>
    <w:rsid w:val="008A2118"/>
    <w:rsid w:val="008B0395"/>
    <w:rsid w:val="008B245F"/>
    <w:rsid w:val="008B6EAC"/>
    <w:rsid w:val="008C0B28"/>
    <w:rsid w:val="008C0F6C"/>
    <w:rsid w:val="008C124B"/>
    <w:rsid w:val="008C25FC"/>
    <w:rsid w:val="008C39CB"/>
    <w:rsid w:val="008C49F6"/>
    <w:rsid w:val="008C6506"/>
    <w:rsid w:val="008C69F4"/>
    <w:rsid w:val="008C7143"/>
    <w:rsid w:val="008C7F58"/>
    <w:rsid w:val="008D6A08"/>
    <w:rsid w:val="008E3DF0"/>
    <w:rsid w:val="008E42BE"/>
    <w:rsid w:val="008F44A0"/>
    <w:rsid w:val="008F486C"/>
    <w:rsid w:val="00900372"/>
    <w:rsid w:val="009011C7"/>
    <w:rsid w:val="009012B3"/>
    <w:rsid w:val="009042AA"/>
    <w:rsid w:val="0090716C"/>
    <w:rsid w:val="0091159A"/>
    <w:rsid w:val="00911FE8"/>
    <w:rsid w:val="009133E5"/>
    <w:rsid w:val="00913622"/>
    <w:rsid w:val="009148E0"/>
    <w:rsid w:val="00915598"/>
    <w:rsid w:val="00915640"/>
    <w:rsid w:val="00922380"/>
    <w:rsid w:val="00923298"/>
    <w:rsid w:val="00923D2B"/>
    <w:rsid w:val="0092445A"/>
    <w:rsid w:val="00926BB9"/>
    <w:rsid w:val="00930DDE"/>
    <w:rsid w:val="00932E3D"/>
    <w:rsid w:val="00934786"/>
    <w:rsid w:val="00937410"/>
    <w:rsid w:val="00940B01"/>
    <w:rsid w:val="0094523C"/>
    <w:rsid w:val="0095097E"/>
    <w:rsid w:val="00951716"/>
    <w:rsid w:val="009525CE"/>
    <w:rsid w:val="009601FB"/>
    <w:rsid w:val="00964C3B"/>
    <w:rsid w:val="009656FC"/>
    <w:rsid w:val="00966A5A"/>
    <w:rsid w:val="00973B83"/>
    <w:rsid w:val="00974C18"/>
    <w:rsid w:val="009801AC"/>
    <w:rsid w:val="0098417C"/>
    <w:rsid w:val="0099091E"/>
    <w:rsid w:val="00990D48"/>
    <w:rsid w:val="00991C40"/>
    <w:rsid w:val="0099441B"/>
    <w:rsid w:val="00994E0A"/>
    <w:rsid w:val="009962AF"/>
    <w:rsid w:val="009A21AD"/>
    <w:rsid w:val="009A24A4"/>
    <w:rsid w:val="009B299B"/>
    <w:rsid w:val="009B3D83"/>
    <w:rsid w:val="009B4773"/>
    <w:rsid w:val="009B62D7"/>
    <w:rsid w:val="009B72A3"/>
    <w:rsid w:val="009C758B"/>
    <w:rsid w:val="009D0442"/>
    <w:rsid w:val="009D3E23"/>
    <w:rsid w:val="009D537A"/>
    <w:rsid w:val="009D6395"/>
    <w:rsid w:val="009E0474"/>
    <w:rsid w:val="009E1C35"/>
    <w:rsid w:val="009E4308"/>
    <w:rsid w:val="009E45B2"/>
    <w:rsid w:val="009E4D0A"/>
    <w:rsid w:val="009F0357"/>
    <w:rsid w:val="009F03B4"/>
    <w:rsid w:val="009F1C9F"/>
    <w:rsid w:val="009F258A"/>
    <w:rsid w:val="009F4362"/>
    <w:rsid w:val="009F4779"/>
    <w:rsid w:val="009F5F02"/>
    <w:rsid w:val="009F78E0"/>
    <w:rsid w:val="009F7CA5"/>
    <w:rsid w:val="009F7CD0"/>
    <w:rsid w:val="00A0045E"/>
    <w:rsid w:val="00A01340"/>
    <w:rsid w:val="00A05379"/>
    <w:rsid w:val="00A110A6"/>
    <w:rsid w:val="00A13EA3"/>
    <w:rsid w:val="00A14ED2"/>
    <w:rsid w:val="00A243BE"/>
    <w:rsid w:val="00A24FCF"/>
    <w:rsid w:val="00A251E2"/>
    <w:rsid w:val="00A25580"/>
    <w:rsid w:val="00A26C49"/>
    <w:rsid w:val="00A3284D"/>
    <w:rsid w:val="00A3320A"/>
    <w:rsid w:val="00A502F8"/>
    <w:rsid w:val="00A54E3E"/>
    <w:rsid w:val="00A56080"/>
    <w:rsid w:val="00A62400"/>
    <w:rsid w:val="00A6297C"/>
    <w:rsid w:val="00A658DD"/>
    <w:rsid w:val="00A66F92"/>
    <w:rsid w:val="00A72280"/>
    <w:rsid w:val="00A73DA7"/>
    <w:rsid w:val="00A80197"/>
    <w:rsid w:val="00A80E80"/>
    <w:rsid w:val="00A82568"/>
    <w:rsid w:val="00A87EC8"/>
    <w:rsid w:val="00A90507"/>
    <w:rsid w:val="00A90AC8"/>
    <w:rsid w:val="00A90F06"/>
    <w:rsid w:val="00A9442B"/>
    <w:rsid w:val="00AA11B4"/>
    <w:rsid w:val="00AA32BB"/>
    <w:rsid w:val="00AA4484"/>
    <w:rsid w:val="00AA5F3F"/>
    <w:rsid w:val="00AB3DF3"/>
    <w:rsid w:val="00AB637B"/>
    <w:rsid w:val="00AB7550"/>
    <w:rsid w:val="00AC0A03"/>
    <w:rsid w:val="00AC0E0E"/>
    <w:rsid w:val="00AC2217"/>
    <w:rsid w:val="00AC40F5"/>
    <w:rsid w:val="00AC50BD"/>
    <w:rsid w:val="00AC696A"/>
    <w:rsid w:val="00AC6DCA"/>
    <w:rsid w:val="00AC743B"/>
    <w:rsid w:val="00AD1301"/>
    <w:rsid w:val="00AD321A"/>
    <w:rsid w:val="00AD3706"/>
    <w:rsid w:val="00AD483A"/>
    <w:rsid w:val="00AD5345"/>
    <w:rsid w:val="00AE07D3"/>
    <w:rsid w:val="00AE2362"/>
    <w:rsid w:val="00AE2B14"/>
    <w:rsid w:val="00AE3457"/>
    <w:rsid w:val="00AE42F0"/>
    <w:rsid w:val="00AE5B77"/>
    <w:rsid w:val="00AE742E"/>
    <w:rsid w:val="00AF0515"/>
    <w:rsid w:val="00AF0D8C"/>
    <w:rsid w:val="00AF10A5"/>
    <w:rsid w:val="00AF5852"/>
    <w:rsid w:val="00AF59CA"/>
    <w:rsid w:val="00AF6672"/>
    <w:rsid w:val="00B01ADB"/>
    <w:rsid w:val="00B069C6"/>
    <w:rsid w:val="00B11143"/>
    <w:rsid w:val="00B1338D"/>
    <w:rsid w:val="00B17E69"/>
    <w:rsid w:val="00B21C7B"/>
    <w:rsid w:val="00B30AF3"/>
    <w:rsid w:val="00B315ED"/>
    <w:rsid w:val="00B329A0"/>
    <w:rsid w:val="00B359D9"/>
    <w:rsid w:val="00B401A6"/>
    <w:rsid w:val="00B403BF"/>
    <w:rsid w:val="00B41BF6"/>
    <w:rsid w:val="00B42D73"/>
    <w:rsid w:val="00B42F64"/>
    <w:rsid w:val="00B4378E"/>
    <w:rsid w:val="00B443A4"/>
    <w:rsid w:val="00B46D64"/>
    <w:rsid w:val="00B51C5E"/>
    <w:rsid w:val="00B522C5"/>
    <w:rsid w:val="00B541FA"/>
    <w:rsid w:val="00B56A47"/>
    <w:rsid w:val="00B616D6"/>
    <w:rsid w:val="00B633A8"/>
    <w:rsid w:val="00B65A8F"/>
    <w:rsid w:val="00B67C59"/>
    <w:rsid w:val="00B7026F"/>
    <w:rsid w:val="00B71C5B"/>
    <w:rsid w:val="00B766EC"/>
    <w:rsid w:val="00B845D4"/>
    <w:rsid w:val="00B846E4"/>
    <w:rsid w:val="00B8624E"/>
    <w:rsid w:val="00B96278"/>
    <w:rsid w:val="00B963EB"/>
    <w:rsid w:val="00BA0BB9"/>
    <w:rsid w:val="00BA2506"/>
    <w:rsid w:val="00BA2839"/>
    <w:rsid w:val="00BA49AA"/>
    <w:rsid w:val="00BB0F0F"/>
    <w:rsid w:val="00BB3B32"/>
    <w:rsid w:val="00BB4826"/>
    <w:rsid w:val="00BB547F"/>
    <w:rsid w:val="00BC1752"/>
    <w:rsid w:val="00BC2A88"/>
    <w:rsid w:val="00BC4881"/>
    <w:rsid w:val="00BC7431"/>
    <w:rsid w:val="00BD4F9F"/>
    <w:rsid w:val="00BE2997"/>
    <w:rsid w:val="00BE5540"/>
    <w:rsid w:val="00BE5A0D"/>
    <w:rsid w:val="00BE6DDA"/>
    <w:rsid w:val="00BF080A"/>
    <w:rsid w:val="00BF51A5"/>
    <w:rsid w:val="00BF606D"/>
    <w:rsid w:val="00BF7935"/>
    <w:rsid w:val="00C013C5"/>
    <w:rsid w:val="00C051D9"/>
    <w:rsid w:val="00C17822"/>
    <w:rsid w:val="00C25B52"/>
    <w:rsid w:val="00C272AA"/>
    <w:rsid w:val="00C300D2"/>
    <w:rsid w:val="00C307B3"/>
    <w:rsid w:val="00C3731B"/>
    <w:rsid w:val="00C375E6"/>
    <w:rsid w:val="00C41FC8"/>
    <w:rsid w:val="00C42021"/>
    <w:rsid w:val="00C425DA"/>
    <w:rsid w:val="00C431D7"/>
    <w:rsid w:val="00C45010"/>
    <w:rsid w:val="00C45882"/>
    <w:rsid w:val="00C46BA3"/>
    <w:rsid w:val="00C55B0D"/>
    <w:rsid w:val="00C60CCB"/>
    <w:rsid w:val="00C621CC"/>
    <w:rsid w:val="00C67420"/>
    <w:rsid w:val="00C678E6"/>
    <w:rsid w:val="00C67E87"/>
    <w:rsid w:val="00C77417"/>
    <w:rsid w:val="00C778E3"/>
    <w:rsid w:val="00C81ED5"/>
    <w:rsid w:val="00C83792"/>
    <w:rsid w:val="00C84E53"/>
    <w:rsid w:val="00C854CC"/>
    <w:rsid w:val="00C86483"/>
    <w:rsid w:val="00C86521"/>
    <w:rsid w:val="00C90E84"/>
    <w:rsid w:val="00C9158F"/>
    <w:rsid w:val="00C95398"/>
    <w:rsid w:val="00C95C2B"/>
    <w:rsid w:val="00CA0230"/>
    <w:rsid w:val="00CA5087"/>
    <w:rsid w:val="00CA585A"/>
    <w:rsid w:val="00CA6FB5"/>
    <w:rsid w:val="00CB15CA"/>
    <w:rsid w:val="00CB2DDE"/>
    <w:rsid w:val="00CB31C0"/>
    <w:rsid w:val="00CB6361"/>
    <w:rsid w:val="00CB6C25"/>
    <w:rsid w:val="00CB72A6"/>
    <w:rsid w:val="00CC40C6"/>
    <w:rsid w:val="00CC531A"/>
    <w:rsid w:val="00CD0358"/>
    <w:rsid w:val="00CD760D"/>
    <w:rsid w:val="00CD7DD5"/>
    <w:rsid w:val="00CE1FA8"/>
    <w:rsid w:val="00CE430D"/>
    <w:rsid w:val="00CE4F69"/>
    <w:rsid w:val="00CF078F"/>
    <w:rsid w:val="00CF46D7"/>
    <w:rsid w:val="00D02AF8"/>
    <w:rsid w:val="00D047B9"/>
    <w:rsid w:val="00D0503D"/>
    <w:rsid w:val="00D0582D"/>
    <w:rsid w:val="00D07C01"/>
    <w:rsid w:val="00D119AB"/>
    <w:rsid w:val="00D124BD"/>
    <w:rsid w:val="00D1692D"/>
    <w:rsid w:val="00D16CCF"/>
    <w:rsid w:val="00D206EE"/>
    <w:rsid w:val="00D22BE6"/>
    <w:rsid w:val="00D247A8"/>
    <w:rsid w:val="00D25E4E"/>
    <w:rsid w:val="00D25EBC"/>
    <w:rsid w:val="00D26CFB"/>
    <w:rsid w:val="00D3237B"/>
    <w:rsid w:val="00D35DE3"/>
    <w:rsid w:val="00D40E41"/>
    <w:rsid w:val="00D429A2"/>
    <w:rsid w:val="00D44F65"/>
    <w:rsid w:val="00D5152B"/>
    <w:rsid w:val="00D517FB"/>
    <w:rsid w:val="00D541C3"/>
    <w:rsid w:val="00D55EE5"/>
    <w:rsid w:val="00D6181C"/>
    <w:rsid w:val="00D6271B"/>
    <w:rsid w:val="00D63AE0"/>
    <w:rsid w:val="00D66817"/>
    <w:rsid w:val="00D66A18"/>
    <w:rsid w:val="00D7067A"/>
    <w:rsid w:val="00D7220D"/>
    <w:rsid w:val="00D74007"/>
    <w:rsid w:val="00D74429"/>
    <w:rsid w:val="00D75BFE"/>
    <w:rsid w:val="00D811F6"/>
    <w:rsid w:val="00D84AAC"/>
    <w:rsid w:val="00D86938"/>
    <w:rsid w:val="00D93CFE"/>
    <w:rsid w:val="00D961A5"/>
    <w:rsid w:val="00DA3B60"/>
    <w:rsid w:val="00DB4043"/>
    <w:rsid w:val="00DB7286"/>
    <w:rsid w:val="00DB7928"/>
    <w:rsid w:val="00DB7E9A"/>
    <w:rsid w:val="00DC0586"/>
    <w:rsid w:val="00DC0FB5"/>
    <w:rsid w:val="00DC119D"/>
    <w:rsid w:val="00DC136E"/>
    <w:rsid w:val="00DC186D"/>
    <w:rsid w:val="00DC1E32"/>
    <w:rsid w:val="00DD2717"/>
    <w:rsid w:val="00DD4DED"/>
    <w:rsid w:val="00DD70F2"/>
    <w:rsid w:val="00DD7482"/>
    <w:rsid w:val="00DD7EEC"/>
    <w:rsid w:val="00DE05BD"/>
    <w:rsid w:val="00DE0F99"/>
    <w:rsid w:val="00DE22DD"/>
    <w:rsid w:val="00DE2FD3"/>
    <w:rsid w:val="00DF1161"/>
    <w:rsid w:val="00DF3BFD"/>
    <w:rsid w:val="00DF423D"/>
    <w:rsid w:val="00DF46DF"/>
    <w:rsid w:val="00DF554A"/>
    <w:rsid w:val="00E03533"/>
    <w:rsid w:val="00E049CD"/>
    <w:rsid w:val="00E10859"/>
    <w:rsid w:val="00E14526"/>
    <w:rsid w:val="00E152A6"/>
    <w:rsid w:val="00E16CB9"/>
    <w:rsid w:val="00E20F76"/>
    <w:rsid w:val="00E25F24"/>
    <w:rsid w:val="00E27EF6"/>
    <w:rsid w:val="00E30934"/>
    <w:rsid w:val="00E309CB"/>
    <w:rsid w:val="00E31C9F"/>
    <w:rsid w:val="00E31FF4"/>
    <w:rsid w:val="00E337E3"/>
    <w:rsid w:val="00E36D56"/>
    <w:rsid w:val="00E3764F"/>
    <w:rsid w:val="00E4301A"/>
    <w:rsid w:val="00E443B0"/>
    <w:rsid w:val="00E45140"/>
    <w:rsid w:val="00E45220"/>
    <w:rsid w:val="00E46A3D"/>
    <w:rsid w:val="00E50CC7"/>
    <w:rsid w:val="00E5781F"/>
    <w:rsid w:val="00E618DB"/>
    <w:rsid w:val="00E62857"/>
    <w:rsid w:val="00E62F9A"/>
    <w:rsid w:val="00E67710"/>
    <w:rsid w:val="00E6798D"/>
    <w:rsid w:val="00E72FA8"/>
    <w:rsid w:val="00E7460C"/>
    <w:rsid w:val="00E75738"/>
    <w:rsid w:val="00E760A0"/>
    <w:rsid w:val="00E8174A"/>
    <w:rsid w:val="00E82A9F"/>
    <w:rsid w:val="00E87DEC"/>
    <w:rsid w:val="00E90EF8"/>
    <w:rsid w:val="00E90FBD"/>
    <w:rsid w:val="00E91A1E"/>
    <w:rsid w:val="00E923A7"/>
    <w:rsid w:val="00E962F5"/>
    <w:rsid w:val="00EA42B2"/>
    <w:rsid w:val="00EA56E0"/>
    <w:rsid w:val="00EA5F54"/>
    <w:rsid w:val="00EA7324"/>
    <w:rsid w:val="00EB00D1"/>
    <w:rsid w:val="00EB14F2"/>
    <w:rsid w:val="00EB4F55"/>
    <w:rsid w:val="00EB6158"/>
    <w:rsid w:val="00EC1048"/>
    <w:rsid w:val="00EC2CBB"/>
    <w:rsid w:val="00EC5049"/>
    <w:rsid w:val="00EC6E1E"/>
    <w:rsid w:val="00ED18CB"/>
    <w:rsid w:val="00ED3F71"/>
    <w:rsid w:val="00ED495B"/>
    <w:rsid w:val="00ED49B1"/>
    <w:rsid w:val="00ED4D46"/>
    <w:rsid w:val="00ED6269"/>
    <w:rsid w:val="00EE0154"/>
    <w:rsid w:val="00EE2251"/>
    <w:rsid w:val="00EE396D"/>
    <w:rsid w:val="00EE490E"/>
    <w:rsid w:val="00EE60AA"/>
    <w:rsid w:val="00EF0AA9"/>
    <w:rsid w:val="00EF4273"/>
    <w:rsid w:val="00EF5560"/>
    <w:rsid w:val="00F006CF"/>
    <w:rsid w:val="00F02098"/>
    <w:rsid w:val="00F03137"/>
    <w:rsid w:val="00F04501"/>
    <w:rsid w:val="00F06BF0"/>
    <w:rsid w:val="00F06F86"/>
    <w:rsid w:val="00F11F48"/>
    <w:rsid w:val="00F16ADC"/>
    <w:rsid w:val="00F2094C"/>
    <w:rsid w:val="00F22587"/>
    <w:rsid w:val="00F2272B"/>
    <w:rsid w:val="00F23B07"/>
    <w:rsid w:val="00F25A56"/>
    <w:rsid w:val="00F313EA"/>
    <w:rsid w:val="00F314BA"/>
    <w:rsid w:val="00F319FE"/>
    <w:rsid w:val="00F35DE4"/>
    <w:rsid w:val="00F36822"/>
    <w:rsid w:val="00F37E55"/>
    <w:rsid w:val="00F436EC"/>
    <w:rsid w:val="00F44368"/>
    <w:rsid w:val="00F45602"/>
    <w:rsid w:val="00F50D8D"/>
    <w:rsid w:val="00F51A36"/>
    <w:rsid w:val="00F53C36"/>
    <w:rsid w:val="00F60F61"/>
    <w:rsid w:val="00F63EC7"/>
    <w:rsid w:val="00F7288E"/>
    <w:rsid w:val="00F736DA"/>
    <w:rsid w:val="00F74C24"/>
    <w:rsid w:val="00F807E3"/>
    <w:rsid w:val="00F814FF"/>
    <w:rsid w:val="00F821A6"/>
    <w:rsid w:val="00F824A0"/>
    <w:rsid w:val="00F82D06"/>
    <w:rsid w:val="00F84A72"/>
    <w:rsid w:val="00F90073"/>
    <w:rsid w:val="00F908F2"/>
    <w:rsid w:val="00F915E6"/>
    <w:rsid w:val="00F91A5E"/>
    <w:rsid w:val="00F91BB0"/>
    <w:rsid w:val="00F91DC2"/>
    <w:rsid w:val="00F93488"/>
    <w:rsid w:val="00F93C4C"/>
    <w:rsid w:val="00F96D81"/>
    <w:rsid w:val="00F97EFD"/>
    <w:rsid w:val="00FA416D"/>
    <w:rsid w:val="00FA462A"/>
    <w:rsid w:val="00FA5991"/>
    <w:rsid w:val="00FB015D"/>
    <w:rsid w:val="00FB1496"/>
    <w:rsid w:val="00FB2448"/>
    <w:rsid w:val="00FC1F77"/>
    <w:rsid w:val="00FC3B7A"/>
    <w:rsid w:val="00FC5BF4"/>
    <w:rsid w:val="00FC7386"/>
    <w:rsid w:val="00FD013E"/>
    <w:rsid w:val="00FD2B3F"/>
    <w:rsid w:val="00FD7BB6"/>
    <w:rsid w:val="00FD7BC7"/>
    <w:rsid w:val="00FE2E40"/>
    <w:rsid w:val="00FE44B5"/>
    <w:rsid w:val="00FE4F2F"/>
    <w:rsid w:val="00FE6BEE"/>
    <w:rsid w:val="00FF2923"/>
    <w:rsid w:val="10309A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A0027D"/>
  <w15:docId w15:val="{F6DD482C-5BB1-4592-8E05-E3CFE256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Trebuchet MS" w:hAnsi="Trebuchet MS" w:cs="Arial"/>
      <w:color w:val="000000"/>
    </w:rPr>
  </w:style>
  <w:style w:type="paragraph" w:styleId="Nagwek1">
    <w:name w:val="heading 1"/>
    <w:basedOn w:val="Normalny"/>
    <w:next w:val="Normalny"/>
    <w:link w:val="Nagwek1Znak"/>
    <w:qFormat/>
    <w:pPr>
      <w:keepNext/>
      <w:spacing w:before="40"/>
      <w:jc w:val="center"/>
      <w:outlineLvl w:val="0"/>
    </w:pPr>
    <w:rPr>
      <w:sz w:val="28"/>
    </w:rPr>
  </w:style>
  <w:style w:type="paragraph" w:styleId="Nagwek2">
    <w:name w:val="heading 2"/>
    <w:basedOn w:val="Normalny"/>
    <w:next w:val="Normalny"/>
    <w:link w:val="Nagwek2Znak"/>
    <w:qFormat/>
    <w:pPr>
      <w:keepNext/>
      <w:spacing w:before="40"/>
      <w:jc w:val="center"/>
      <w:outlineLvl w:val="1"/>
    </w:pPr>
    <w:rPr>
      <w:b/>
      <w:bCs/>
      <w:sz w:val="28"/>
    </w:rPr>
  </w:style>
  <w:style w:type="paragraph" w:styleId="Nagwek3">
    <w:name w:val="heading 3"/>
    <w:basedOn w:val="Normalny"/>
    <w:next w:val="Normalny"/>
    <w:link w:val="Nagwek3Znak"/>
    <w:semiHidden/>
    <w:unhideWhenUsed/>
    <w:qFormat/>
    <w:locked/>
    <w:rsid w:val="0024770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Pr>
      <w:rFonts w:ascii="Cambria" w:hAnsi="Cambria" w:cs="Times New Roman"/>
      <w:b/>
      <w:bCs/>
      <w:color w:val="000000"/>
      <w:kern w:val="32"/>
      <w:sz w:val="32"/>
      <w:szCs w:val="32"/>
    </w:rPr>
  </w:style>
  <w:style w:type="character" w:customStyle="1" w:styleId="Nagwek2Znak">
    <w:name w:val="Nagłówek 2 Znak"/>
    <w:link w:val="Nagwek2"/>
    <w:semiHidden/>
    <w:locked/>
    <w:rPr>
      <w:rFonts w:ascii="Cambria" w:hAnsi="Cambria" w:cs="Times New Roman"/>
      <w:b/>
      <w:bCs/>
      <w:i/>
      <w:iCs/>
      <w:color w:val="000000"/>
      <w:sz w:val="28"/>
      <w:szCs w:val="28"/>
    </w:rPr>
  </w:style>
  <w:style w:type="character" w:styleId="UyteHipercze">
    <w:name w:val="FollowedHyperlink"/>
    <w:semiHidden/>
    <w:rPr>
      <w:rFonts w:cs="Times New Roman"/>
      <w:color w:val="800080"/>
      <w:u w:val="single"/>
    </w:rPr>
  </w:style>
  <w:style w:type="paragraph" w:styleId="Tekstpodstawowywcity">
    <w:name w:val="Body Text Indent"/>
    <w:basedOn w:val="Normalny"/>
    <w:link w:val="TekstpodstawowywcityZnak"/>
    <w:semiHidden/>
    <w:pPr>
      <w:ind w:firstLine="709"/>
      <w:jc w:val="both"/>
    </w:pPr>
    <w:rPr>
      <w:bCs/>
      <w:iCs/>
    </w:rPr>
  </w:style>
  <w:style w:type="character" w:customStyle="1" w:styleId="TekstpodstawowywcityZnak">
    <w:name w:val="Tekst podstawowy wcięty Znak"/>
    <w:link w:val="Tekstpodstawowywcity"/>
    <w:semiHidden/>
    <w:locked/>
    <w:rPr>
      <w:rFonts w:ascii="Trebuchet MS" w:hAnsi="Trebuchet MS" w:cs="Arial"/>
      <w:color w:val="000000"/>
      <w:sz w:val="20"/>
      <w:szCs w:val="20"/>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link w:val="Nagwek"/>
    <w:uiPriority w:val="99"/>
    <w:locked/>
    <w:rPr>
      <w:rFonts w:ascii="Trebuchet MS" w:hAnsi="Trebuchet MS" w:cs="Arial"/>
      <w:color w:val="000000"/>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link w:val="Stopka"/>
    <w:uiPriority w:val="99"/>
    <w:locked/>
    <w:rPr>
      <w:rFonts w:ascii="Trebuchet MS" w:hAnsi="Trebuchet MS" w:cs="Arial"/>
      <w:color w:val="000000"/>
    </w:rPr>
  </w:style>
  <w:style w:type="character" w:styleId="Hipercze">
    <w:name w:val="Hyperlink"/>
    <w:semiHidden/>
    <w:rPr>
      <w:rFonts w:cs="Times New Roman"/>
      <w:color w:val="0000FF"/>
      <w:u w:val="single"/>
    </w:rPr>
  </w:style>
  <w:style w:type="paragraph" w:styleId="Tekstdymka">
    <w:name w:val="Balloon Text"/>
    <w:basedOn w:val="Normalny"/>
    <w:link w:val="TekstdymkaZnak"/>
    <w:semiHidden/>
    <w:rPr>
      <w:rFonts w:ascii="Tahoma" w:hAnsi="Tahoma" w:cs="Tahoma"/>
      <w:sz w:val="16"/>
      <w:szCs w:val="16"/>
    </w:rPr>
  </w:style>
  <w:style w:type="character" w:customStyle="1" w:styleId="TekstdymkaZnak">
    <w:name w:val="Tekst dymka Znak"/>
    <w:link w:val="Tekstdymka"/>
    <w:semiHidden/>
    <w:locked/>
    <w:rPr>
      <w:rFonts w:ascii="Tahoma" w:hAnsi="Tahoma" w:cs="Tahoma"/>
      <w:color w:val="000000"/>
      <w:sz w:val="16"/>
      <w:szCs w:val="16"/>
    </w:rPr>
  </w:style>
  <w:style w:type="table" w:styleId="Tabela-Siatka">
    <w:name w:val="Table Grid"/>
    <w:basedOn w:val="Standardowy"/>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ezodstpw1">
    <w:name w:val="Bez odstępów1"/>
    <w:link w:val="NoSpacingChar"/>
    <w:rPr>
      <w:rFonts w:ascii="Calibri" w:hAnsi="Calibri"/>
      <w:sz w:val="22"/>
      <w:szCs w:val="22"/>
      <w:lang w:eastAsia="en-US"/>
    </w:rPr>
  </w:style>
  <w:style w:type="character" w:customStyle="1" w:styleId="NoSpacingChar">
    <w:name w:val="No Spacing Char"/>
    <w:link w:val="Bezodstpw1"/>
    <w:locked/>
    <w:rPr>
      <w:rFonts w:ascii="Calibri" w:hAnsi="Calibri" w:cs="Times New Roman"/>
      <w:sz w:val="22"/>
      <w:szCs w:val="22"/>
      <w:lang w:val="pl-PL" w:eastAsia="en-US" w:bidi="ar-SA"/>
    </w:rPr>
  </w:style>
  <w:style w:type="paragraph" w:styleId="Tekstprzypisukocowego">
    <w:name w:val="endnote text"/>
    <w:basedOn w:val="Normalny"/>
    <w:link w:val="TekstprzypisukocowegoZnak"/>
    <w:semiHidden/>
  </w:style>
  <w:style w:type="character" w:customStyle="1" w:styleId="TekstprzypisukocowegoZnak">
    <w:name w:val="Tekst przypisu końcowego Znak"/>
    <w:link w:val="Tekstprzypisukocowego"/>
    <w:semiHidden/>
    <w:locked/>
    <w:rPr>
      <w:rFonts w:ascii="Trebuchet MS" w:hAnsi="Trebuchet MS" w:cs="Arial"/>
      <w:color w:val="000000"/>
    </w:rPr>
  </w:style>
  <w:style w:type="character" w:styleId="Odwoanieprzypisukocowego">
    <w:name w:val="endnote reference"/>
    <w:semiHidden/>
    <w:rPr>
      <w:rFonts w:cs="Times New Roman"/>
      <w:vertAlign w:val="superscript"/>
    </w:rPr>
  </w:style>
  <w:style w:type="character" w:styleId="Odwoaniedokomentarza">
    <w:name w:val="annotation reference"/>
    <w:semiHidden/>
    <w:rPr>
      <w:rFonts w:cs="Times New Roman"/>
      <w:sz w:val="16"/>
      <w:szCs w:val="16"/>
    </w:rPr>
  </w:style>
  <w:style w:type="paragraph" w:styleId="Tekstkomentarza">
    <w:name w:val="annotation text"/>
    <w:basedOn w:val="Normalny"/>
    <w:link w:val="TekstkomentarzaZnak"/>
    <w:semiHidden/>
  </w:style>
  <w:style w:type="character" w:customStyle="1" w:styleId="TekstkomentarzaZnak">
    <w:name w:val="Tekst komentarza Znak"/>
    <w:link w:val="Tekstkomentarza"/>
    <w:semiHidden/>
    <w:locked/>
    <w:rPr>
      <w:rFonts w:ascii="Trebuchet MS" w:hAnsi="Trebuchet MS" w:cs="Arial"/>
      <w:color w:val="000000"/>
      <w:sz w:val="20"/>
      <w:szCs w:val="20"/>
    </w:rPr>
  </w:style>
  <w:style w:type="paragraph" w:styleId="Tematkomentarza">
    <w:name w:val="annotation subject"/>
    <w:basedOn w:val="Tekstkomentarza"/>
    <w:next w:val="Tekstkomentarza"/>
    <w:link w:val="TematkomentarzaZnak"/>
    <w:semiHidden/>
    <w:rPr>
      <w:b/>
      <w:bCs/>
    </w:rPr>
  </w:style>
  <w:style w:type="character" w:customStyle="1" w:styleId="TematkomentarzaZnak">
    <w:name w:val="Temat komentarza Znak"/>
    <w:link w:val="Tematkomentarza"/>
    <w:semiHidden/>
    <w:locked/>
    <w:rPr>
      <w:rFonts w:ascii="Trebuchet MS" w:hAnsi="Trebuchet MS" w:cs="Arial"/>
      <w:b/>
      <w:bCs/>
      <w:color w:val="000000"/>
      <w:sz w:val="20"/>
      <w:szCs w:val="20"/>
    </w:rPr>
  </w:style>
  <w:style w:type="paragraph" w:styleId="NormalnyWeb">
    <w:name w:val="Normal (Web)"/>
    <w:basedOn w:val="Normalny"/>
    <w:uiPriority w:val="99"/>
    <w:unhideWhenUsed/>
    <w:pPr>
      <w:spacing w:before="100" w:beforeAutospacing="1" w:after="100" w:afterAutospacing="1"/>
    </w:pPr>
    <w:rPr>
      <w:rFonts w:ascii="Times New Roman" w:eastAsiaTheme="minorEastAsia" w:hAnsi="Times New Roman" w:cs="Times New Roman"/>
      <w:color w:val="auto"/>
      <w:sz w:val="24"/>
      <w:szCs w:val="24"/>
    </w:rPr>
  </w:style>
  <w:style w:type="paragraph" w:styleId="Akapitzlist">
    <w:name w:val="List Paragraph"/>
    <w:basedOn w:val="Normalny"/>
    <w:uiPriority w:val="34"/>
    <w:qFormat/>
    <w:pPr>
      <w:ind w:left="720"/>
      <w:contextualSpacing/>
    </w:pPr>
  </w:style>
  <w:style w:type="paragraph" w:styleId="Podtytu">
    <w:name w:val="Subtitle"/>
    <w:basedOn w:val="Normalny"/>
    <w:next w:val="Normalny"/>
    <w:link w:val="PodtytuZnak"/>
    <w:qFormat/>
    <w:locke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Pr>
      <w:rFonts w:asciiTheme="majorHAnsi" w:eastAsiaTheme="majorEastAsia" w:hAnsiTheme="majorHAnsi" w:cstheme="majorBidi"/>
      <w:i/>
      <w:iCs/>
      <w:color w:val="4F81BD" w:themeColor="accent1"/>
      <w:spacing w:val="15"/>
      <w:sz w:val="24"/>
      <w:szCs w:val="24"/>
    </w:rPr>
  </w:style>
  <w:style w:type="character" w:styleId="Pogrubienie">
    <w:name w:val="Strong"/>
    <w:uiPriority w:val="22"/>
    <w:qFormat/>
    <w:locked/>
    <w:rPr>
      <w:b/>
      <w:bCs/>
    </w:rPr>
  </w:style>
  <w:style w:type="character" w:styleId="Nierozpoznanawzmianka">
    <w:name w:val="Unresolved Mention"/>
    <w:basedOn w:val="Domylnaczcionkaakapitu"/>
    <w:uiPriority w:val="99"/>
    <w:semiHidden/>
    <w:unhideWhenUsed/>
    <w:rPr>
      <w:color w:val="605E5C"/>
      <w:shd w:val="clear" w:color="auto" w:fill="E1DFDD"/>
    </w:rPr>
  </w:style>
  <w:style w:type="paragraph" w:styleId="Poprawka">
    <w:name w:val="Revision"/>
    <w:hidden/>
    <w:uiPriority w:val="99"/>
    <w:semiHidden/>
    <w:rPr>
      <w:rFonts w:ascii="Trebuchet MS" w:hAnsi="Trebuchet MS" w:cs="Arial"/>
      <w:color w:val="000000"/>
    </w:rPr>
  </w:style>
  <w:style w:type="character" w:customStyle="1" w:styleId="cf01">
    <w:name w:val="cf01"/>
    <w:basedOn w:val="Domylnaczcionkaakapitu"/>
    <w:rsid w:val="00772113"/>
    <w:rPr>
      <w:rFonts w:ascii="Segoe UI" w:hAnsi="Segoe UI" w:cs="Segoe UI" w:hint="default"/>
      <w:color w:val="1C2442"/>
      <w:sz w:val="18"/>
      <w:szCs w:val="18"/>
    </w:rPr>
  </w:style>
  <w:style w:type="character" w:styleId="Wzmianka">
    <w:name w:val="Mention"/>
    <w:basedOn w:val="Domylnaczcionkaakapitu"/>
    <w:uiPriority w:val="99"/>
    <w:unhideWhenUsed/>
    <w:rsid w:val="009801AC"/>
    <w:rPr>
      <w:color w:val="2B579A"/>
      <w:shd w:val="clear" w:color="auto" w:fill="E1DFDD"/>
    </w:rPr>
  </w:style>
  <w:style w:type="character" w:customStyle="1" w:styleId="Nagwek3Znak">
    <w:name w:val="Nagłówek 3 Znak"/>
    <w:basedOn w:val="Domylnaczcionkaakapitu"/>
    <w:link w:val="Nagwek3"/>
    <w:semiHidden/>
    <w:rsid w:val="00247704"/>
    <w:rPr>
      <w:rFonts w:asciiTheme="majorHAnsi" w:eastAsiaTheme="majorEastAsia" w:hAnsiTheme="majorHAnsi" w:cstheme="majorBidi"/>
      <w:color w:val="243F60" w:themeColor="accent1" w:themeShade="7F"/>
      <w:sz w:val="24"/>
      <w:szCs w:val="24"/>
    </w:rPr>
  </w:style>
  <w:style w:type="paragraph" w:customStyle="1" w:styleId="Styl1">
    <w:name w:val="Styl1"/>
    <w:basedOn w:val="Normalny"/>
    <w:link w:val="Styl1Znak"/>
    <w:qFormat/>
    <w:rsid w:val="005A131B"/>
    <w:pPr>
      <w:jc w:val="both"/>
    </w:pPr>
    <w:rPr>
      <w:rFonts w:asciiTheme="majorHAnsi" w:hAnsiTheme="majorHAnsi"/>
      <w:sz w:val="21"/>
      <w:szCs w:val="21"/>
    </w:rPr>
  </w:style>
  <w:style w:type="character" w:customStyle="1" w:styleId="Styl1Znak">
    <w:name w:val="Styl1 Znak"/>
    <w:basedOn w:val="Domylnaczcionkaakapitu"/>
    <w:link w:val="Styl1"/>
    <w:rsid w:val="005A131B"/>
    <w:rPr>
      <w:rFonts w:asciiTheme="majorHAnsi" w:hAnsiTheme="majorHAnsi" w:cs="Arial"/>
      <w:color w:val="000000"/>
      <w:sz w:val="21"/>
      <w:szCs w:val="21"/>
    </w:rPr>
  </w:style>
  <w:style w:type="paragraph" w:customStyle="1" w:styleId="Normalny1">
    <w:name w:val="Normalny1"/>
    <w:basedOn w:val="Normalny"/>
    <w:rPr>
      <w:rFonts w:cs="Times New Roman"/>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26031676">
      <w:bodyDiv w:val="1"/>
      <w:marLeft w:val="0"/>
      <w:marRight w:val="0"/>
      <w:marTop w:val="0"/>
      <w:marBottom w:val="0"/>
      <w:divBdr>
        <w:top w:val="none" w:sz="0" w:space="0" w:color="auto"/>
        <w:left w:val="none" w:sz="0" w:space="0" w:color="auto"/>
        <w:bottom w:val="none" w:sz="0" w:space="0" w:color="auto"/>
        <w:right w:val="none" w:sz="0" w:space="0" w:color="auto"/>
      </w:divBdr>
    </w:div>
    <w:div w:id="49690944">
      <w:bodyDiv w:val="1"/>
      <w:marLeft w:val="0"/>
      <w:marRight w:val="0"/>
      <w:marTop w:val="0"/>
      <w:marBottom w:val="0"/>
      <w:divBdr>
        <w:top w:val="none" w:sz="0" w:space="0" w:color="auto"/>
        <w:left w:val="none" w:sz="0" w:space="0" w:color="auto"/>
        <w:bottom w:val="none" w:sz="0" w:space="0" w:color="auto"/>
        <w:right w:val="none" w:sz="0" w:space="0" w:color="auto"/>
      </w:divBdr>
    </w:div>
    <w:div w:id="143863911">
      <w:bodyDiv w:val="1"/>
      <w:marLeft w:val="0"/>
      <w:marRight w:val="0"/>
      <w:marTop w:val="0"/>
      <w:marBottom w:val="0"/>
      <w:divBdr>
        <w:top w:val="none" w:sz="0" w:space="0" w:color="auto"/>
        <w:left w:val="none" w:sz="0" w:space="0" w:color="auto"/>
        <w:bottom w:val="none" w:sz="0" w:space="0" w:color="auto"/>
        <w:right w:val="none" w:sz="0" w:space="0" w:color="auto"/>
      </w:divBdr>
    </w:div>
    <w:div w:id="196361041">
      <w:bodyDiv w:val="1"/>
      <w:marLeft w:val="0"/>
      <w:marRight w:val="0"/>
      <w:marTop w:val="0"/>
      <w:marBottom w:val="0"/>
      <w:divBdr>
        <w:top w:val="none" w:sz="0" w:space="0" w:color="auto"/>
        <w:left w:val="none" w:sz="0" w:space="0" w:color="auto"/>
        <w:bottom w:val="none" w:sz="0" w:space="0" w:color="auto"/>
        <w:right w:val="none" w:sz="0" w:space="0" w:color="auto"/>
      </w:divBdr>
    </w:div>
    <w:div w:id="215094061">
      <w:bodyDiv w:val="1"/>
      <w:marLeft w:val="0"/>
      <w:marRight w:val="0"/>
      <w:marTop w:val="0"/>
      <w:marBottom w:val="0"/>
      <w:divBdr>
        <w:top w:val="none" w:sz="0" w:space="0" w:color="auto"/>
        <w:left w:val="none" w:sz="0" w:space="0" w:color="auto"/>
        <w:bottom w:val="none" w:sz="0" w:space="0" w:color="auto"/>
        <w:right w:val="none" w:sz="0" w:space="0" w:color="auto"/>
      </w:divBdr>
    </w:div>
    <w:div w:id="239608129">
      <w:bodyDiv w:val="1"/>
      <w:marLeft w:val="0"/>
      <w:marRight w:val="0"/>
      <w:marTop w:val="0"/>
      <w:marBottom w:val="0"/>
      <w:divBdr>
        <w:top w:val="none" w:sz="0" w:space="0" w:color="auto"/>
        <w:left w:val="none" w:sz="0" w:space="0" w:color="auto"/>
        <w:bottom w:val="none" w:sz="0" w:space="0" w:color="auto"/>
        <w:right w:val="none" w:sz="0" w:space="0" w:color="auto"/>
      </w:divBdr>
    </w:div>
    <w:div w:id="286930928">
      <w:bodyDiv w:val="1"/>
      <w:marLeft w:val="0"/>
      <w:marRight w:val="0"/>
      <w:marTop w:val="0"/>
      <w:marBottom w:val="0"/>
      <w:divBdr>
        <w:top w:val="none" w:sz="0" w:space="0" w:color="auto"/>
        <w:left w:val="none" w:sz="0" w:space="0" w:color="auto"/>
        <w:bottom w:val="none" w:sz="0" w:space="0" w:color="auto"/>
        <w:right w:val="none" w:sz="0" w:space="0" w:color="auto"/>
      </w:divBdr>
    </w:div>
    <w:div w:id="399402580">
      <w:bodyDiv w:val="1"/>
      <w:marLeft w:val="0"/>
      <w:marRight w:val="0"/>
      <w:marTop w:val="0"/>
      <w:marBottom w:val="0"/>
      <w:divBdr>
        <w:top w:val="none" w:sz="0" w:space="0" w:color="auto"/>
        <w:left w:val="none" w:sz="0" w:space="0" w:color="auto"/>
        <w:bottom w:val="none" w:sz="0" w:space="0" w:color="auto"/>
        <w:right w:val="none" w:sz="0" w:space="0" w:color="auto"/>
      </w:divBdr>
    </w:div>
    <w:div w:id="564418100">
      <w:bodyDiv w:val="1"/>
      <w:marLeft w:val="0"/>
      <w:marRight w:val="0"/>
      <w:marTop w:val="0"/>
      <w:marBottom w:val="0"/>
      <w:divBdr>
        <w:top w:val="none" w:sz="0" w:space="0" w:color="auto"/>
        <w:left w:val="none" w:sz="0" w:space="0" w:color="auto"/>
        <w:bottom w:val="none" w:sz="0" w:space="0" w:color="auto"/>
        <w:right w:val="none" w:sz="0" w:space="0" w:color="auto"/>
      </w:divBdr>
    </w:div>
    <w:div w:id="664164510">
      <w:bodyDiv w:val="1"/>
      <w:marLeft w:val="0"/>
      <w:marRight w:val="0"/>
      <w:marTop w:val="0"/>
      <w:marBottom w:val="0"/>
      <w:divBdr>
        <w:top w:val="none" w:sz="0" w:space="0" w:color="auto"/>
        <w:left w:val="none" w:sz="0" w:space="0" w:color="auto"/>
        <w:bottom w:val="none" w:sz="0" w:space="0" w:color="auto"/>
        <w:right w:val="none" w:sz="0" w:space="0" w:color="auto"/>
      </w:divBdr>
    </w:div>
    <w:div w:id="768623617">
      <w:bodyDiv w:val="1"/>
      <w:marLeft w:val="0"/>
      <w:marRight w:val="0"/>
      <w:marTop w:val="0"/>
      <w:marBottom w:val="0"/>
      <w:divBdr>
        <w:top w:val="none" w:sz="0" w:space="0" w:color="auto"/>
        <w:left w:val="none" w:sz="0" w:space="0" w:color="auto"/>
        <w:bottom w:val="none" w:sz="0" w:space="0" w:color="auto"/>
        <w:right w:val="none" w:sz="0" w:space="0" w:color="auto"/>
      </w:divBdr>
    </w:div>
    <w:div w:id="1188442418">
      <w:bodyDiv w:val="1"/>
      <w:marLeft w:val="0"/>
      <w:marRight w:val="0"/>
      <w:marTop w:val="0"/>
      <w:marBottom w:val="0"/>
      <w:divBdr>
        <w:top w:val="none" w:sz="0" w:space="0" w:color="auto"/>
        <w:left w:val="none" w:sz="0" w:space="0" w:color="auto"/>
        <w:bottom w:val="none" w:sz="0" w:space="0" w:color="auto"/>
        <w:right w:val="none" w:sz="0" w:space="0" w:color="auto"/>
      </w:divBdr>
    </w:div>
    <w:div w:id="1190337476">
      <w:bodyDiv w:val="1"/>
      <w:marLeft w:val="0"/>
      <w:marRight w:val="0"/>
      <w:marTop w:val="0"/>
      <w:marBottom w:val="0"/>
      <w:divBdr>
        <w:top w:val="none" w:sz="0" w:space="0" w:color="auto"/>
        <w:left w:val="none" w:sz="0" w:space="0" w:color="auto"/>
        <w:bottom w:val="none" w:sz="0" w:space="0" w:color="auto"/>
        <w:right w:val="none" w:sz="0" w:space="0" w:color="auto"/>
      </w:divBdr>
    </w:div>
    <w:div w:id="1193571626">
      <w:bodyDiv w:val="1"/>
      <w:marLeft w:val="0"/>
      <w:marRight w:val="0"/>
      <w:marTop w:val="0"/>
      <w:marBottom w:val="0"/>
      <w:divBdr>
        <w:top w:val="none" w:sz="0" w:space="0" w:color="auto"/>
        <w:left w:val="none" w:sz="0" w:space="0" w:color="auto"/>
        <w:bottom w:val="none" w:sz="0" w:space="0" w:color="auto"/>
        <w:right w:val="none" w:sz="0" w:space="0" w:color="auto"/>
      </w:divBdr>
    </w:div>
    <w:div w:id="1208646264">
      <w:bodyDiv w:val="1"/>
      <w:marLeft w:val="0"/>
      <w:marRight w:val="0"/>
      <w:marTop w:val="0"/>
      <w:marBottom w:val="0"/>
      <w:divBdr>
        <w:top w:val="none" w:sz="0" w:space="0" w:color="auto"/>
        <w:left w:val="none" w:sz="0" w:space="0" w:color="auto"/>
        <w:bottom w:val="none" w:sz="0" w:space="0" w:color="auto"/>
        <w:right w:val="none" w:sz="0" w:space="0" w:color="auto"/>
      </w:divBdr>
    </w:div>
    <w:div w:id="1361122498">
      <w:bodyDiv w:val="1"/>
      <w:marLeft w:val="0"/>
      <w:marRight w:val="0"/>
      <w:marTop w:val="0"/>
      <w:marBottom w:val="0"/>
      <w:divBdr>
        <w:top w:val="none" w:sz="0" w:space="0" w:color="auto"/>
        <w:left w:val="none" w:sz="0" w:space="0" w:color="auto"/>
        <w:bottom w:val="none" w:sz="0" w:space="0" w:color="auto"/>
        <w:right w:val="none" w:sz="0" w:space="0" w:color="auto"/>
      </w:divBdr>
    </w:div>
    <w:div w:id="1383750364">
      <w:bodyDiv w:val="1"/>
      <w:marLeft w:val="0"/>
      <w:marRight w:val="0"/>
      <w:marTop w:val="0"/>
      <w:marBottom w:val="0"/>
      <w:divBdr>
        <w:top w:val="none" w:sz="0" w:space="0" w:color="auto"/>
        <w:left w:val="none" w:sz="0" w:space="0" w:color="auto"/>
        <w:bottom w:val="none" w:sz="0" w:space="0" w:color="auto"/>
        <w:right w:val="none" w:sz="0" w:space="0" w:color="auto"/>
      </w:divBdr>
    </w:div>
    <w:div w:id="1583641728">
      <w:bodyDiv w:val="1"/>
      <w:marLeft w:val="0"/>
      <w:marRight w:val="0"/>
      <w:marTop w:val="0"/>
      <w:marBottom w:val="0"/>
      <w:divBdr>
        <w:top w:val="none" w:sz="0" w:space="0" w:color="auto"/>
        <w:left w:val="none" w:sz="0" w:space="0" w:color="auto"/>
        <w:bottom w:val="none" w:sz="0" w:space="0" w:color="auto"/>
        <w:right w:val="none" w:sz="0" w:space="0" w:color="auto"/>
      </w:divBdr>
    </w:div>
    <w:div w:id="1746564228">
      <w:bodyDiv w:val="1"/>
      <w:marLeft w:val="0"/>
      <w:marRight w:val="0"/>
      <w:marTop w:val="0"/>
      <w:marBottom w:val="0"/>
      <w:divBdr>
        <w:top w:val="none" w:sz="0" w:space="0" w:color="auto"/>
        <w:left w:val="none" w:sz="0" w:space="0" w:color="auto"/>
        <w:bottom w:val="none" w:sz="0" w:space="0" w:color="auto"/>
        <w:right w:val="none" w:sz="0" w:space="0" w:color="auto"/>
      </w:divBdr>
    </w:div>
    <w:div w:id="1834370161">
      <w:bodyDiv w:val="1"/>
      <w:marLeft w:val="0"/>
      <w:marRight w:val="0"/>
      <w:marTop w:val="0"/>
      <w:marBottom w:val="0"/>
      <w:divBdr>
        <w:top w:val="none" w:sz="0" w:space="0" w:color="auto"/>
        <w:left w:val="none" w:sz="0" w:space="0" w:color="auto"/>
        <w:bottom w:val="none" w:sz="0" w:space="0" w:color="auto"/>
        <w:right w:val="none" w:sz="0" w:space="0" w:color="auto"/>
      </w:divBdr>
    </w:div>
    <w:div w:id="1956249675">
      <w:bodyDiv w:val="1"/>
      <w:marLeft w:val="0"/>
      <w:marRight w:val="0"/>
      <w:marTop w:val="0"/>
      <w:marBottom w:val="0"/>
      <w:divBdr>
        <w:top w:val="none" w:sz="0" w:space="0" w:color="auto"/>
        <w:left w:val="none" w:sz="0" w:space="0" w:color="auto"/>
        <w:bottom w:val="none" w:sz="0" w:space="0" w:color="auto"/>
        <w:right w:val="none" w:sz="0" w:space="0" w:color="auto"/>
      </w:divBdr>
    </w:div>
    <w:div w:id="199891946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linkedin.com/company/zp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pf.pl/moralnosc-finansowa-polakow/"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9.wmf"/></Relationships>
</file>

<file path=word/_rels/header2.xml.rels><?xml version="1.0" encoding="UTF-8" standalone="yes"?>
<Relationships xmlns="http://schemas.openxmlformats.org/package/2006/relationships"><Relationship Id="rId1" Type="http://schemas.openxmlformats.org/officeDocument/2006/relationships/image" Target="media/image8.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727A50648376C43A414D43F74F01924" ma:contentTypeVersion="2" ma:contentTypeDescription="Utwórz nowy dokument." ma:contentTypeScope="" ma:versionID="8b8952551c9abdde30d92d487fbc6b25">
  <xsd:schema xmlns:xsd="http://www.w3.org/2001/XMLSchema" xmlns:xs="http://www.w3.org/2001/XMLSchema" xmlns:p="http://schemas.microsoft.com/office/2006/metadata/properties" xmlns:ns2="7461709f-0f2e-48e8-b059-5912730bec9d" targetNamespace="http://schemas.microsoft.com/office/2006/metadata/properties" ma:root="true" ma:fieldsID="6e632a73da9e0e46f24b92e51756e646" ns2:_="">
    <xsd:import namespace="7461709f-0f2e-48e8-b059-5912730bec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61709f-0f2e-48e8-b059-5912730bec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218BF-E15C-4F40-98E1-1B818F081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61709f-0f2e-48e8-b059-5912730be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4EC2C1-354E-4107-8091-3E3D19B50AEE}">
  <ds:schemaRefs>
    <ds:schemaRef ds:uri="http://schemas.openxmlformats.org/officeDocument/2006/bibliography"/>
  </ds:schemaRefs>
</ds:datastoreItem>
</file>

<file path=customXml/itemProps3.xml><?xml version="1.0" encoding="utf-8"?>
<ds:datastoreItem xmlns:ds="http://schemas.openxmlformats.org/officeDocument/2006/customXml" ds:itemID="{E83A9627-CFB8-4923-BDE6-22939A836F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682AB3-6677-4944-9581-01ABE4B2F9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1334</Words>
  <Characters>8005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KPF</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 Frąckowiak</dc:creator>
  <cp:lastModifiedBy>Agnieszka Frąckowiak</cp:lastModifiedBy>
  <cp:revision>2</cp:revision>
  <cp:lastPrinted>2026-08-17T14:02:00Z</cp:lastPrinted>
  <dcterms:created xsi:type="dcterms:W3CDTF">2026-09-09T09:06:00Z</dcterms:created>
  <dcterms:modified xsi:type="dcterms:W3CDTF">2026-09-09T09:06:00Z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0x010100A727A50648376C43A414D43F74F01924</vt:lpwstr>
  </property>
  <property fmtid="{D5CDD505-2E9C-101B-9397-08002B2CF9AE}" pid="3" name="ClassificationContentMarkingHeaderShapeIds">
    <vt:lpwstr>75a4b64f,333d6627,4589a8ee</vt:lpwstr>
  </property>
  <property fmtid="{D5CDD505-2E9C-101B-9397-08002B2CF9AE}" pid="4" name="ClassificationContentMarkingHeaderFontProps">
    <vt:lpwstr>#008000,10,Aptos</vt:lpwstr>
  </property>
  <property fmtid="{D5CDD505-2E9C-101B-9397-08002B2CF9AE}" pid="5" name="ClassificationContentMarkingHeaderText">
    <vt:lpwstr>Ogólnodostępne</vt:lpwstr>
  </property>
  <property fmtid="{D5CDD505-2E9C-101B-9397-08002B2CF9AE}" pid="6" name="ClassificationContentMarkingFooterShapeIds">
    <vt:lpwstr>43420921,4c74327a,5d249ba7</vt:lpwstr>
  </property>
  <property fmtid="{D5CDD505-2E9C-101B-9397-08002B2CF9AE}" pid="7" name="ClassificationContentMarkingFooterFontProps">
    <vt:lpwstr>#008000,10,Aptos</vt:lpwstr>
  </property>
  <property fmtid="{D5CDD505-2E9C-101B-9397-08002B2CF9AE}" pid="8" name="ClassificationContentMarkingFooterText">
    <vt:lpwstr>Ogólnodostępne</vt:lpwstr>
  </property>
  <property fmtid="{D5CDD505-2E9C-101B-9397-08002B2CF9AE}" pid="9" name="MSIP_Label_2b5b38c7-398a-4376-8f86-6ee103d15315_Enabled">
    <vt:lpwstr>true</vt:lpwstr>
  </property>
  <property fmtid="{D5CDD505-2E9C-101B-9397-08002B2CF9AE}" pid="10" name="MSIP_Label_2b5b38c7-398a-4376-8f86-6ee103d15315_SetDate">
    <vt:lpwstr>2026-08-27T09:05:49Z</vt:lpwstr>
  </property>
  <property fmtid="{D5CDD505-2E9C-101B-9397-08002B2CF9AE}" pid="11" name="MSIP_Label_2b5b38c7-398a-4376-8f86-6ee103d15315_Method">
    <vt:lpwstr>Privileged</vt:lpwstr>
  </property>
  <property fmtid="{D5CDD505-2E9C-101B-9397-08002B2CF9AE}" pid="12" name="MSIP_Label_2b5b38c7-398a-4376-8f86-6ee103d15315_Name">
    <vt:lpwstr>Oznaczenie - Ogólnodostępne</vt:lpwstr>
  </property>
  <property fmtid="{D5CDD505-2E9C-101B-9397-08002B2CF9AE}" pid="13" name="MSIP_Label_2b5b38c7-398a-4376-8f86-6ee103d15315_SiteId">
    <vt:lpwstr>42a2c057-035a-4e37-b0b8-c125b3370034</vt:lpwstr>
  </property>
  <property fmtid="{D5CDD505-2E9C-101B-9397-08002B2CF9AE}" pid="14" name="MSIP_Label_2b5b38c7-398a-4376-8f86-6ee103d15315_ActionId">
    <vt:lpwstr>30853837-5a7f-4cdb-ab0f-b690bb5ca1c0</vt:lpwstr>
  </property>
  <property fmtid="{D5CDD505-2E9C-101B-9397-08002B2CF9AE}" pid="15" name="MSIP_Label_2b5b38c7-398a-4376-8f86-6ee103d15315_ContentBits">
    <vt:lpwstr>3</vt:lpwstr>
  </property>
  <property fmtid="{D5CDD505-2E9C-101B-9397-08002B2CF9AE}" pid="16" name="MSIP_Label_2b5b38c7-398a-4376-8f86-6ee103d15315_Tag">
    <vt:lpwstr>10, 0, 1, 1</vt:lpwstr>
  </property>
</Properties>
</file>