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0027D" w14:textId="6CC5336C" w:rsidR="00045F40" w:rsidRPr="001A0714" w:rsidRDefault="000460C8">
      <w:pPr>
        <w:pBdr>
          <w:bottom w:val="single" w:sz="12" w:space="1" w:color="auto"/>
        </w:pBdr>
        <w:jc w:val="both"/>
        <w:rPr>
          <w:rFonts w:asciiTheme="majorHAnsi" w:hAnsiTheme="majorHAnsi" w:cs="Times New Roman"/>
          <w:b/>
          <w:color w:val="auto"/>
          <w:sz w:val="28"/>
          <w:szCs w:val="18"/>
        </w:rPr>
      </w:pPr>
      <w:r w:rsidRPr="001A0714">
        <w:rPr>
          <w:rFonts w:asciiTheme="majorHAnsi" w:hAnsiTheme="majorHAnsi"/>
          <w:b/>
          <w:sz w:val="28"/>
          <w:szCs w:val="18"/>
        </w:rPr>
        <w:t>INFORMACJA PRASOWA</w:t>
      </w:r>
    </w:p>
    <w:p w14:paraId="04A0027E" w14:textId="40B7F939" w:rsidR="00045F40" w:rsidRPr="001A0714" w:rsidRDefault="000460C8">
      <w:pPr>
        <w:jc w:val="both"/>
        <w:rPr>
          <w:rFonts w:asciiTheme="majorHAnsi" w:hAnsiTheme="majorHAnsi"/>
          <w:sz w:val="18"/>
          <w:szCs w:val="18"/>
        </w:rPr>
      </w:pPr>
      <w:r w:rsidRPr="001A0714">
        <w:rPr>
          <w:rFonts w:asciiTheme="majorHAnsi" w:hAnsiTheme="majorHAnsi"/>
          <w:sz w:val="18"/>
          <w:szCs w:val="18"/>
        </w:rPr>
        <w:t xml:space="preserve">Gdańsk, </w:t>
      </w:r>
      <w:r w:rsidR="00891220">
        <w:rPr>
          <w:rFonts w:asciiTheme="majorHAnsi" w:hAnsiTheme="majorHAnsi"/>
          <w:sz w:val="18"/>
          <w:szCs w:val="18"/>
        </w:rPr>
        <w:t>17 września</w:t>
      </w:r>
      <w:r w:rsidRPr="001A0714">
        <w:rPr>
          <w:rFonts w:asciiTheme="majorHAnsi" w:hAnsiTheme="majorHAnsi"/>
          <w:sz w:val="18"/>
          <w:szCs w:val="18"/>
        </w:rPr>
        <w:t xml:space="preserve"> 202</w:t>
      </w:r>
      <w:r w:rsidR="00F04F7F">
        <w:rPr>
          <w:rFonts w:asciiTheme="majorHAnsi" w:hAnsiTheme="majorHAnsi"/>
          <w:sz w:val="18"/>
          <w:szCs w:val="18"/>
        </w:rPr>
        <w:t>6</w:t>
      </w:r>
      <w:r w:rsidRPr="001A0714">
        <w:rPr>
          <w:rFonts w:asciiTheme="majorHAnsi" w:hAnsiTheme="majorHAnsi"/>
          <w:sz w:val="18"/>
          <w:szCs w:val="18"/>
        </w:rPr>
        <w:t xml:space="preserve"> r</w:t>
      </w:r>
      <w:r w:rsidR="00BA49AA" w:rsidRPr="001A0714">
        <w:rPr>
          <w:rFonts w:asciiTheme="majorHAnsi" w:hAnsiTheme="majorHAnsi"/>
          <w:sz w:val="18"/>
          <w:szCs w:val="18"/>
        </w:rPr>
        <w:t>.</w:t>
      </w:r>
    </w:p>
    <w:p w14:paraId="05C37DF8" w14:textId="77777777" w:rsidR="00612F3E" w:rsidRDefault="00612F3E" w:rsidP="00955166">
      <w:pPr>
        <w:spacing w:line="276" w:lineRule="auto"/>
        <w:jc w:val="both"/>
        <w:rPr>
          <w:rFonts w:asciiTheme="majorHAnsi" w:hAnsiTheme="majorHAnsi" w:cstheme="minorHAnsi"/>
          <w:b/>
          <w:bCs/>
          <w:iCs/>
          <w:color w:val="314173"/>
          <w:sz w:val="24"/>
          <w:szCs w:val="21"/>
        </w:rPr>
      </w:pPr>
      <w:bookmarkStart w:id="0" w:name="_Hlk120263354"/>
    </w:p>
    <w:p w14:paraId="70870BDF" w14:textId="77777777" w:rsidR="008021DB" w:rsidRPr="008021DB" w:rsidRDefault="008021DB" w:rsidP="008021DB">
      <w:pPr>
        <w:spacing w:line="276" w:lineRule="auto"/>
        <w:jc w:val="both"/>
        <w:rPr>
          <w:rFonts w:asciiTheme="majorHAnsi" w:hAnsiTheme="majorHAnsi" w:cs="Calibri"/>
          <w:b/>
          <w:bCs/>
          <w:iCs/>
          <w:color w:val="365F91" w:themeColor="accent1" w:themeShade="BF"/>
          <w:spacing w:val="-2"/>
          <w:sz w:val="28"/>
          <w:szCs w:val="28"/>
        </w:rPr>
      </w:pPr>
      <w:r w:rsidRPr="008021DB">
        <w:rPr>
          <w:rFonts w:asciiTheme="majorHAnsi" w:hAnsiTheme="majorHAnsi" w:cs="Calibri"/>
          <w:b/>
          <w:bCs/>
          <w:iCs/>
          <w:color w:val="365F91" w:themeColor="accent1" w:themeShade="BF"/>
          <w:spacing w:val="-2"/>
          <w:sz w:val="28"/>
          <w:szCs w:val="28"/>
        </w:rPr>
        <w:t>AI przejmie procesy, człowiek negocjacje. Tak branża zarządzania wierzytelnościami widzi najbliższe lata</w:t>
      </w:r>
    </w:p>
    <w:p w14:paraId="07DF5D68" w14:textId="77777777" w:rsidR="008021DB" w:rsidRPr="008021DB" w:rsidRDefault="008021D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1F0F07C5" w14:textId="56203290" w:rsidR="008021DB" w:rsidRPr="008021DB" w:rsidRDefault="008021DB" w:rsidP="008021DB">
      <w:pPr>
        <w:spacing w:line="276" w:lineRule="auto"/>
        <w:jc w:val="both"/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</w:pPr>
      <w:r w:rsidRPr="008021DB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>Firmy zarządzające wierzytelnościami największe możliwości wykorzystania AI widzą w automatyzacji procesów i analizie danych. W negocjacjach z klientami oraz sprawach wymagających indywidualnego podejścia nadal stawiają na człowieka – wynika z badania ZPF.</w:t>
      </w:r>
    </w:p>
    <w:p w14:paraId="1EA9D1C2" w14:textId="77777777" w:rsidR="008021DB" w:rsidRPr="008021DB" w:rsidRDefault="008021D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73E0B400" w14:textId="73C182BF" w:rsidR="008021DB" w:rsidRDefault="00EE2324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Wyniki b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adani</w:t>
      </w: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a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="003F1B49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publikowane</w:t>
      </w:r>
      <w:r w:rsidR="004C6699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są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="003F1B49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w </w:t>
      </w:r>
      <w:r w:rsidR="004C6699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ramach</w:t>
      </w:r>
      <w:r w:rsidR="003F1B49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Dni Zarządzania Wierzytelnościami, które odbywają się 17–19</w:t>
      </w:r>
      <w:r w:rsidR="00441E45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września we Wrocławiu.</w:t>
      </w:r>
      <w:r w:rsidR="006D56C1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="006D56C1" w:rsidRPr="006D56C1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Związ</w:t>
      </w:r>
      <w:r w:rsidR="006D56C1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ek</w:t>
      </w:r>
      <w:r w:rsidR="006D56C1" w:rsidRPr="006D56C1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Przedsiębiorstw Finansowych w Polsce (ZPF)</w:t>
      </w:r>
      <w:r w:rsidR="006D56C1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 xml:space="preserve"> 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zapytał </w:t>
      </w:r>
      <w:r w:rsidR="008021DB" w:rsidRPr="004C6699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przedstawicieli </w:t>
      </w:r>
      <w:r w:rsidR="003F1B49" w:rsidRPr="00AE3F91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największych</w:t>
      </w:r>
      <w:r w:rsidR="003F1B49" w:rsidRPr="004C6699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firm zarządzania wierzytelnościami</w:t>
      </w:r>
      <w:r w:rsidR="008021DB" w:rsidRPr="004C6699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,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co najmocniej wpłynie na </w:t>
      </w:r>
      <w:r w:rsidR="00624DF5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branżę 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w najbliższych latach i gdzie widzą największe zastosowanie dla sztucznej inteligencji.</w:t>
      </w:r>
    </w:p>
    <w:p w14:paraId="7EE89F22" w14:textId="77777777" w:rsidR="005D623F" w:rsidRDefault="005D623F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2404A00F" w14:textId="571C3223" w:rsidR="005D623F" w:rsidRPr="005D623F" w:rsidRDefault="005D623F" w:rsidP="008021DB">
      <w:pPr>
        <w:spacing w:line="276" w:lineRule="auto"/>
        <w:jc w:val="both"/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</w:pPr>
      <w:r w:rsidRPr="005D623F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>AI numerem jeden w perspektywie 2030 roku</w:t>
      </w:r>
    </w:p>
    <w:p w14:paraId="46FFABFC" w14:textId="77777777" w:rsidR="005D623F" w:rsidRPr="008021DB" w:rsidRDefault="005D623F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0544FCED" w14:textId="009C54EF" w:rsidR="008021DB" w:rsidRPr="008021DB" w:rsidRDefault="00C57569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Rozwój 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AI i automatyzacja zajęły pierwsze miejsce w rankingu czynników, które będą miały największy wpływ na rynek zarządzania wierzytelnościami do 2030 r. Uzyskały 5,12 pkt, wyprzedzając zmiany regulacyjne (4,35 pkt) oraz rozwój danych i analityki (3,41 pkt). Wszyscy uczestnicy badania umieścili AI i automatyzację w pierwszej trójce.</w:t>
      </w:r>
    </w:p>
    <w:p w14:paraId="42A7BD34" w14:textId="77777777" w:rsidR="008021DB" w:rsidRPr="008021DB" w:rsidRDefault="008021D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38125B11" w14:textId="4316AAE8" w:rsidR="008021DB" w:rsidRPr="008021DB" w:rsidRDefault="008021D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Podobnie </w:t>
      </w:r>
      <w:r w:rsidR="00B703AC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prezentują się</w:t>
      </w: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odpowiedzi dotyczące najbliższych pięciu lat. 41,2 proc. respondentów za najważniejszy czynnik zmian uznało rozwój AI i automatyzacji, a 35,3 proc. – zmiany regulacyjne.</w:t>
      </w:r>
    </w:p>
    <w:p w14:paraId="333C7996" w14:textId="77777777" w:rsidR="008021DB" w:rsidRPr="00C4301D" w:rsidRDefault="008021DB" w:rsidP="008021DB">
      <w:pPr>
        <w:spacing w:line="276" w:lineRule="auto"/>
        <w:jc w:val="both"/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</w:pPr>
    </w:p>
    <w:p w14:paraId="3211443D" w14:textId="43F28974" w:rsidR="008021DB" w:rsidRPr="00C4301D" w:rsidRDefault="00C4301D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 w:rsidRPr="00C4301D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 xml:space="preserve">Gdzie </w:t>
      </w:r>
      <w:r w:rsidR="00D0759C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>sztuczna inteligencja</w:t>
      </w:r>
      <w:r w:rsidRPr="00C4301D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 xml:space="preserve"> będzie miała największy wpływ?</w:t>
      </w: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</w:p>
    <w:p w14:paraId="5B739C58" w14:textId="77777777" w:rsidR="008021DB" w:rsidRPr="008021DB" w:rsidRDefault="008021D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7CB5E215" w14:textId="61C1C3C8" w:rsidR="00B31528" w:rsidRDefault="00DB5F07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Wyniki badania ZPF wskazują, że f</w:t>
      </w:r>
      <w:r w:rsidRPr="00B31528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irmy znacznie częściej widzą zastosowanie AI w procesach i pracy z danymi niż w bezpośredniej obsłudze klienta</w:t>
      </w:r>
      <w:r w:rsidR="00A43264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.</w:t>
      </w:r>
      <w:r w:rsidRPr="00B31528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Najwięcej badanych – 76,5 proc. – spodziewa się wpływu AI na automatyzację procesów operacyjnych. Niewiele mniej, 70,6 proc., wskazuje analizę danych i przewidywanie skuteczności odzyskania należności.</w:t>
      </w:r>
      <w:r w:rsidR="00883D4C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Dalej znalazły się analiza dokumentów (35,3 proc.) i personalizacja komunikacji z klientami (29,4 proc.). </w:t>
      </w:r>
      <w:proofErr w:type="spellStart"/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Chatboty</w:t>
      </w:r>
      <w:proofErr w:type="spellEnd"/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i </w:t>
      </w:r>
      <w:proofErr w:type="spellStart"/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voiceboty</w:t>
      </w:r>
      <w:proofErr w:type="spellEnd"/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wskazało 23,5 proc. respondentów. </w:t>
      </w:r>
    </w:p>
    <w:p w14:paraId="12B4A9D6" w14:textId="77777777" w:rsidR="00DB5F07" w:rsidRDefault="00DB5F07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26B4EB88" w14:textId="2B37A572" w:rsidR="00861134" w:rsidRDefault="00861134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>
        <w:rPr>
          <w:rFonts w:asciiTheme="majorHAnsi" w:hAnsiTheme="majorHAnsi" w:cs="Calibri"/>
          <w:iCs/>
          <w:noProof/>
          <w:color w:val="auto"/>
          <w:spacing w:val="-2"/>
          <w:sz w:val="21"/>
          <w:szCs w:val="21"/>
        </w:rPr>
        <w:lastRenderedPageBreak/>
        <w:drawing>
          <wp:inline distT="0" distB="0" distL="0" distR="0" wp14:anchorId="10D2D0AC" wp14:editId="0F675A74">
            <wp:extent cx="5120640" cy="3523000"/>
            <wp:effectExtent l="0" t="0" r="3810" b="1270"/>
            <wp:docPr id="62833343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333436" name="Obraz 62833343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8413" cy="352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A3F84" w14:textId="0B05C645" w:rsidR="00D2253D" w:rsidRPr="008021DB" w:rsidRDefault="00D2253D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6D4C5A4F" w14:textId="2456A154" w:rsidR="004A1085" w:rsidRDefault="004A1085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 w:rsidRPr="004A1085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– Szybsza analiza danych, trafniejszy dobór działań i automatyzacja kolejnych czynności pozwalają obsługiwać coraz większą liczbę spraw bez proporcjonalnego zwiększania zasobów. AI przestaje być więc tylko narzędziem usprawniającym pracę. Zaczyna wpływać na sposób funkcjonowania całej branży – od analizy portfeli i organizacji procesów po kontakt z klientem. W kolejnych latach </w:t>
      </w:r>
      <w:r w:rsidR="00D37AA3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to właśnie </w:t>
      </w:r>
      <w:r w:rsidRPr="004A1085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sposób wykorzystania technologii będzie coraz mocniej różnicował firmy pod względem efektywności i możliwości rozwoju – </w:t>
      </w: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podkreśla</w:t>
      </w:r>
      <w:r w:rsidRPr="004A1085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Marcin Czugan, prezes ZPF.</w:t>
      </w:r>
    </w:p>
    <w:p w14:paraId="73B22464" w14:textId="77777777" w:rsidR="004A1085" w:rsidRPr="008021DB" w:rsidRDefault="004A1085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36327597" w14:textId="4AD3C81E" w:rsidR="005675EF" w:rsidRPr="00EA0E60" w:rsidRDefault="008021DB" w:rsidP="005675EF">
      <w:pPr>
        <w:spacing w:line="276" w:lineRule="auto"/>
        <w:jc w:val="both"/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</w:pPr>
      <w:r w:rsidRPr="00EA0E60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>Negocjacje zostają po stronie człowieka</w:t>
      </w:r>
    </w:p>
    <w:p w14:paraId="38C86FED" w14:textId="77777777" w:rsidR="008042BB" w:rsidRDefault="008042BB" w:rsidP="008021DB">
      <w:pPr>
        <w:spacing w:line="276" w:lineRule="auto"/>
        <w:jc w:val="both"/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</w:pPr>
    </w:p>
    <w:p w14:paraId="06A8DED5" w14:textId="50B40CAE" w:rsidR="008021DB" w:rsidRPr="008021DB" w:rsidRDefault="008042B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 w:rsidRPr="008042B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Rozwój AI nie oznacza jednak automatyzacji całego procesu zarządzania wierzytelnościami. W obszarach wymagających bezpośredniej relacji z klientem badani nadal widzą dużą rolę człowieka.</w:t>
      </w: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="0091088B" w:rsidRPr="0091088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Naj</w:t>
      </w:r>
      <w:r w:rsidR="0091088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wyraźniej</w:t>
      </w:r>
      <w:r w:rsidR="0091088B" w:rsidRPr="0091088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widać to w przypadku negocjacji z klientem, które wskazało 52,9 proc. respondentów.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Na kolejnych miejscach znalazły się budowanie relacji i zaufania (47,1 proc.) oraz podejmowanie decyzji w nietypowych lub złożonych sprawach (41,2 proc.).</w:t>
      </w:r>
    </w:p>
    <w:p w14:paraId="4AE0343C" w14:textId="5DACFDB3" w:rsidR="00D2253D" w:rsidRDefault="00D2253D" w:rsidP="008021DB">
      <w:pPr>
        <w:spacing w:line="276" w:lineRule="auto"/>
        <w:jc w:val="both"/>
        <w:rPr>
          <w:rFonts w:asciiTheme="majorHAnsi" w:hAnsiTheme="majorHAnsi" w:cs="Calibri"/>
          <w:iCs/>
          <w:noProof/>
          <w:color w:val="auto"/>
          <w:spacing w:val="-2"/>
          <w:sz w:val="21"/>
          <w:szCs w:val="21"/>
        </w:rPr>
      </w:pPr>
    </w:p>
    <w:p w14:paraId="62569BD8" w14:textId="38C474A9" w:rsidR="006704B2" w:rsidRPr="008021DB" w:rsidRDefault="006704B2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>
        <w:rPr>
          <w:rFonts w:asciiTheme="majorHAnsi" w:hAnsiTheme="majorHAnsi" w:cs="Calibri"/>
          <w:iCs/>
          <w:noProof/>
          <w:color w:val="auto"/>
          <w:spacing w:val="-2"/>
          <w:sz w:val="21"/>
          <w:szCs w:val="21"/>
        </w:rPr>
        <w:lastRenderedPageBreak/>
        <w:drawing>
          <wp:inline distT="0" distB="0" distL="0" distR="0" wp14:anchorId="63BC4C36" wp14:editId="485E874E">
            <wp:extent cx="5547360" cy="3189733"/>
            <wp:effectExtent l="0" t="0" r="0" b="0"/>
            <wp:docPr id="89005516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055161" name="Obraz 89005516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8479" cy="3196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7FFAC" w14:textId="77777777" w:rsidR="008021DB" w:rsidRPr="008021DB" w:rsidRDefault="008021D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62085202" w14:textId="2B34623F" w:rsidR="008021DB" w:rsidRPr="008021DB" w:rsidRDefault="008021D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– Im więcej rutynowych </w:t>
      </w:r>
      <w:r w:rsidR="00460134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i powtarzalnych </w:t>
      </w: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zadań przejmie technologia, tym większa część pracy </w:t>
      </w:r>
      <w:r w:rsidR="00521803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człowieka</w:t>
      </w: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będzie dotyczyła </w:t>
      </w:r>
      <w:r w:rsidR="005675EF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bardziej wymagających</w:t>
      </w: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spraw. Nie każdą sytuację </w:t>
      </w:r>
      <w:r w:rsidR="0076207E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osoby zadłużonej</w:t>
      </w: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da się sprowadzić do standardowego scenariusza. Czasem potrzebna jest </w:t>
      </w:r>
      <w:r w:rsidR="007040FE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empatyczna </w:t>
      </w: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rozmowa, </w:t>
      </w:r>
      <w:r w:rsidR="007040FE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w innym przypadku </w:t>
      </w:r>
      <w:r w:rsidR="00521803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indywidualne </w:t>
      </w: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negocjacje</w:t>
      </w:r>
      <w:r w:rsidR="007040FE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lub </w:t>
      </w: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ocena możliwości spłaty i znalezienie rozwiązania odpowiadającego konkretnej sytuacji</w:t>
      </w:r>
      <w:r w:rsidR="0076207E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klienta</w:t>
      </w:r>
      <w:r w:rsidR="005675EF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– mówi Marcin Czugan.</w:t>
      </w:r>
    </w:p>
    <w:p w14:paraId="743EFF79" w14:textId="77777777" w:rsidR="008021DB" w:rsidRPr="0053356B" w:rsidRDefault="008021DB" w:rsidP="008021DB">
      <w:pPr>
        <w:spacing w:line="276" w:lineRule="auto"/>
        <w:jc w:val="both"/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</w:pPr>
    </w:p>
    <w:p w14:paraId="2FDBC29D" w14:textId="3E69A10F" w:rsidR="008021DB" w:rsidRPr="0053356B" w:rsidRDefault="008021DB" w:rsidP="008021DB">
      <w:pPr>
        <w:spacing w:line="276" w:lineRule="auto"/>
        <w:jc w:val="both"/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</w:pPr>
      <w:r w:rsidRPr="0053356B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 xml:space="preserve">Regulacje </w:t>
      </w:r>
      <w:r w:rsidR="00BB1234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 xml:space="preserve">prawne </w:t>
      </w:r>
      <w:r w:rsidRPr="0053356B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>zaraz za AI</w:t>
      </w:r>
    </w:p>
    <w:p w14:paraId="1CC5CC0A" w14:textId="77777777" w:rsidR="008021DB" w:rsidRPr="008021DB" w:rsidRDefault="008021D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6B316EA7" w14:textId="77777777" w:rsidR="008021DB" w:rsidRPr="008021DB" w:rsidRDefault="008021D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Zmiany regulacyjne znalazły się na drugim miejscu wśród czynników, które zdaniem badanych będą wpływały na rynek. W perspektywie pięciu lat jako najważniejszy czynnik wskazało je 35,3 proc. respondentów. Drugą pozycję zajęły również w rankingu dotyczącym zmian do 2030 r.</w:t>
      </w:r>
    </w:p>
    <w:p w14:paraId="626EE065" w14:textId="77777777" w:rsidR="008021DB" w:rsidRPr="008021DB" w:rsidRDefault="008021D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52A379E7" w14:textId="1F96AEDA" w:rsidR="008021DB" w:rsidRPr="008021DB" w:rsidRDefault="00566298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–</w:t>
      </w: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Dla firm oznacza to, że inwestycje w </w:t>
      </w: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sztuczną inteligencję</w:t>
      </w:r>
      <w:r w:rsidR="008021DB"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będą prowadzone równolegle z dostosowywaniem się do nowych wymogów prawnych. Szczególnego znaczenia nabiorą zasady korzystania z systemów AI przy podejmowaniu decyzji oraz w kontaktach z klientami</w:t>
      </w:r>
      <w:r w:rsidR="00B15F03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, ale </w:t>
      </w:r>
      <w:r w:rsidR="00AE3F91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nie </w:t>
      </w:r>
      <w:r w:rsidR="00B15F03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zapominajmy również o zmianach materialnoprawnych. Dlatego tak ważne jest śledzenie zmian legislacyjnych i odpowiednie ich uwzględnienie w procesach biznesowych</w:t>
      </w: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–</w:t>
      </w: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prognozuje Marcin Czugan.</w:t>
      </w:r>
    </w:p>
    <w:p w14:paraId="64886C61" w14:textId="77777777" w:rsidR="008021DB" w:rsidRDefault="008021D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38D02DA5" w14:textId="0A3B2E31" w:rsidR="0046003C" w:rsidRPr="008021DB" w:rsidRDefault="0046003C" w:rsidP="0046003C">
      <w:pPr>
        <w:spacing w:line="276" w:lineRule="auto"/>
        <w:jc w:val="center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***</w:t>
      </w:r>
    </w:p>
    <w:p w14:paraId="39A60968" w14:textId="77777777" w:rsidR="0046003C" w:rsidRDefault="0046003C" w:rsidP="0046003C">
      <w:pPr>
        <w:spacing w:line="276" w:lineRule="auto"/>
        <w:jc w:val="both"/>
        <w:rPr>
          <w:rFonts w:asciiTheme="majorHAnsi" w:hAnsiTheme="majorHAnsi"/>
          <w:sz w:val="21"/>
          <w:szCs w:val="21"/>
        </w:rPr>
      </w:pPr>
    </w:p>
    <w:p w14:paraId="71A12BAA" w14:textId="77777777" w:rsidR="005B0FCF" w:rsidRDefault="0046003C" w:rsidP="005B0FCF">
      <w:pPr>
        <w:pStyle w:val="NormalnyWeb"/>
        <w:rPr>
          <w:rFonts w:ascii="Aptos" w:hAnsi="Aptos" w:cs="Aptos"/>
        </w:rPr>
      </w:pPr>
      <w:r w:rsidRPr="0046003C">
        <w:rPr>
          <w:rFonts w:asciiTheme="majorHAnsi" w:hAnsiTheme="majorHAnsi"/>
          <w:sz w:val="21"/>
          <w:szCs w:val="21"/>
        </w:rPr>
        <w:t xml:space="preserve">Zapraszamy do wysłuchania </w:t>
      </w:r>
      <w:proofErr w:type="spellStart"/>
      <w:r w:rsidRPr="0046003C">
        <w:rPr>
          <w:rFonts w:asciiTheme="majorHAnsi" w:hAnsiTheme="majorHAnsi"/>
          <w:sz w:val="21"/>
          <w:szCs w:val="21"/>
        </w:rPr>
        <w:t>podcastu</w:t>
      </w:r>
      <w:proofErr w:type="spellEnd"/>
      <w:r w:rsidRPr="0046003C">
        <w:rPr>
          <w:rFonts w:asciiTheme="majorHAnsi" w:hAnsiTheme="majorHAnsi"/>
          <w:sz w:val="21"/>
          <w:szCs w:val="21"/>
        </w:rPr>
        <w:t xml:space="preserve"> </w:t>
      </w:r>
      <w:r w:rsidRPr="0046003C">
        <w:rPr>
          <w:rFonts w:asciiTheme="majorHAnsi" w:hAnsiTheme="majorHAnsi"/>
          <w:b/>
          <w:bCs/>
          <w:sz w:val="21"/>
          <w:szCs w:val="21"/>
        </w:rPr>
        <w:t>ZPF</w:t>
      </w:r>
      <w:r>
        <w:rPr>
          <w:rFonts w:asciiTheme="majorHAnsi" w:hAnsiTheme="majorHAnsi"/>
          <w:b/>
          <w:bCs/>
          <w:sz w:val="21"/>
          <w:szCs w:val="21"/>
        </w:rPr>
        <w:t xml:space="preserve"> </w:t>
      </w:r>
      <w:proofErr w:type="spellStart"/>
      <w:r w:rsidRPr="0046003C">
        <w:rPr>
          <w:rFonts w:asciiTheme="majorHAnsi" w:hAnsiTheme="majorHAnsi"/>
          <w:b/>
          <w:bCs/>
          <w:sz w:val="21"/>
          <w:szCs w:val="21"/>
        </w:rPr>
        <w:t>Talks</w:t>
      </w:r>
      <w:proofErr w:type="spellEnd"/>
      <w:r w:rsidRPr="0046003C">
        <w:rPr>
          <w:rFonts w:asciiTheme="majorHAnsi" w:hAnsiTheme="majorHAnsi"/>
          <w:sz w:val="21"/>
          <w:szCs w:val="21"/>
        </w:rPr>
        <w:t xml:space="preserve">, w którym </w:t>
      </w:r>
      <w:r w:rsidR="005B0FCF">
        <w:rPr>
          <w:rFonts w:asciiTheme="majorHAnsi" w:hAnsiTheme="majorHAnsi"/>
          <w:sz w:val="21"/>
          <w:szCs w:val="21"/>
        </w:rPr>
        <w:t>Rafał Tomkowicz</w:t>
      </w:r>
      <w:r w:rsidRPr="0046003C">
        <w:rPr>
          <w:rFonts w:asciiTheme="majorHAnsi" w:hAnsiTheme="majorHAnsi"/>
          <w:sz w:val="21"/>
          <w:szCs w:val="21"/>
        </w:rPr>
        <w:t xml:space="preserve">, </w:t>
      </w:r>
      <w:r w:rsidR="005B0FCF">
        <w:rPr>
          <w:rFonts w:asciiTheme="majorHAnsi" w:hAnsiTheme="majorHAnsi"/>
          <w:sz w:val="21"/>
          <w:szCs w:val="21"/>
        </w:rPr>
        <w:t>Dyrektor ds. Rozwoju w</w:t>
      </w:r>
      <w:r w:rsidRPr="0046003C">
        <w:rPr>
          <w:rFonts w:asciiTheme="majorHAnsi" w:hAnsiTheme="majorHAnsi"/>
          <w:sz w:val="21"/>
          <w:szCs w:val="21"/>
        </w:rPr>
        <w:t xml:space="preserve"> ZPF, na</w:t>
      </w:r>
      <w:r>
        <w:rPr>
          <w:rFonts w:asciiTheme="majorHAnsi" w:hAnsiTheme="majorHAnsi"/>
          <w:sz w:val="21"/>
          <w:szCs w:val="21"/>
        </w:rPr>
        <w:t xml:space="preserve"> podstawie</w:t>
      </w:r>
      <w:r w:rsidRPr="0046003C">
        <w:rPr>
          <w:rFonts w:asciiTheme="majorHAnsi" w:hAnsiTheme="majorHAnsi"/>
          <w:sz w:val="21"/>
          <w:szCs w:val="21"/>
        </w:rPr>
        <w:t xml:space="preserve"> wyników badania mówi o przyszłości branży zarządzania wierzytelnościami – roli AI i danych, zmianach w sposobie </w:t>
      </w:r>
      <w:r>
        <w:rPr>
          <w:rFonts w:asciiTheme="majorHAnsi" w:hAnsiTheme="majorHAnsi"/>
          <w:sz w:val="21"/>
          <w:szCs w:val="21"/>
        </w:rPr>
        <w:t>funkcjonowania</w:t>
      </w:r>
      <w:r w:rsidRPr="0046003C">
        <w:rPr>
          <w:rFonts w:asciiTheme="majorHAnsi" w:hAnsiTheme="majorHAnsi"/>
          <w:sz w:val="21"/>
          <w:szCs w:val="21"/>
        </w:rPr>
        <w:t xml:space="preserve"> firm, przyszłości zatrudnienia oraz obszarach, w których nadal potrzebna będzie bezpośrednia relacja z klientem</w:t>
      </w:r>
      <w:r>
        <w:rPr>
          <w:rFonts w:asciiTheme="majorHAnsi" w:hAnsiTheme="majorHAnsi"/>
          <w:sz w:val="21"/>
          <w:szCs w:val="21"/>
        </w:rPr>
        <w:t xml:space="preserve">: </w:t>
      </w:r>
      <w:hyperlink r:id="rId13" w:history="1">
        <w:r w:rsidR="005B0FCF">
          <w:rPr>
            <w:rStyle w:val="Hipercze"/>
          </w:rPr>
          <w:t>https://zpftalks.podigee.io/38-zarz-dzanie-wierzytelno-ciami-w-erze-ai</w:t>
        </w:r>
      </w:hyperlink>
    </w:p>
    <w:p w14:paraId="02A284C3" w14:textId="4F151284" w:rsidR="0046003C" w:rsidRPr="0046003C" w:rsidRDefault="0046003C" w:rsidP="0046003C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68251585" w14:textId="77777777" w:rsidR="0046003C" w:rsidRDefault="0046003C" w:rsidP="00153582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3CE84E39" w14:textId="71B78507" w:rsidR="00B74FA2" w:rsidRDefault="00B74FA2" w:rsidP="00153582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 w:rsidRPr="00B74FA2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lastRenderedPageBreak/>
        <w:t>Badanie</w:t>
      </w: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Pr="00701A43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>„Zarządzanie należnościami w erze AI. Perspektywa do 2030 roku”</w:t>
      </w:r>
      <w:r w:rsidRPr="008021DB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Pr="00B74FA2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przeprowadzono w III kwartale 2026 r. wśród największych firm zarządzających wierzytelnościami będących członkami ZPF. </w:t>
      </w:r>
    </w:p>
    <w:p w14:paraId="5D335605" w14:textId="4EC68B62" w:rsidR="00153582" w:rsidRDefault="00EF2E43" w:rsidP="00153582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K</w:t>
      </w:r>
      <w:r w:rsidR="007040FE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omplekso</w:t>
      </w: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we</w:t>
      </w:r>
      <w:r w:rsidR="007040FE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="00153582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wynik</w:t>
      </w: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i</w:t>
      </w:r>
      <w:r w:rsidR="00153582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badania</w:t>
      </w: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są dostępne</w:t>
      </w:r>
      <w:r w:rsidR="00153582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na stronie: </w:t>
      </w:r>
      <w:hyperlink r:id="rId14" w:history="1">
        <w:r w:rsidR="00040344" w:rsidRPr="00855E2F">
          <w:rPr>
            <w:rStyle w:val="Hipercze"/>
            <w:rFonts w:asciiTheme="majorHAnsi" w:hAnsiTheme="majorHAnsi" w:cs="Calibri"/>
            <w:iCs/>
            <w:spacing w:val="-2"/>
            <w:sz w:val="21"/>
            <w:szCs w:val="21"/>
          </w:rPr>
          <w:t>https://zpf.pl/wielkosc-polskiego-rynku-wierzytelnosci/</w:t>
        </w:r>
      </w:hyperlink>
    </w:p>
    <w:p w14:paraId="0D7FD11D" w14:textId="77777777" w:rsidR="00040344" w:rsidRDefault="00040344" w:rsidP="00153582">
      <w:pPr>
        <w:spacing w:line="276" w:lineRule="auto"/>
        <w:jc w:val="both"/>
      </w:pPr>
    </w:p>
    <w:p w14:paraId="2B316BA8" w14:textId="77777777" w:rsidR="00153582" w:rsidRDefault="00153582" w:rsidP="00153582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34287C38" w14:textId="4F889897" w:rsidR="00153582" w:rsidRDefault="00153582" w:rsidP="00153582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Z</w:t>
      </w:r>
      <w:r w:rsidRPr="004E2F2D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apraszamy do kontaktu</w:t>
      </w: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: </w:t>
      </w:r>
      <w:hyperlink r:id="rId15" w:history="1">
        <w:r w:rsidRPr="00E35B2E">
          <w:rPr>
            <w:rStyle w:val="Hipercze"/>
            <w:rFonts w:asciiTheme="majorHAnsi" w:hAnsiTheme="majorHAnsi" w:cs="Calibri"/>
            <w:iCs/>
            <w:spacing w:val="-2"/>
            <w:sz w:val="21"/>
            <w:szCs w:val="21"/>
          </w:rPr>
          <w:t>media@zpf.pl</w:t>
        </w:r>
      </w:hyperlink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. Chętnie udzielimy dodatkowych komentarzy dotyczących badania.</w:t>
      </w:r>
    </w:p>
    <w:p w14:paraId="6F5C56DE" w14:textId="77777777" w:rsidR="0046003C" w:rsidRDefault="0046003C" w:rsidP="00153582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1D3D0084" w14:textId="46C054BE" w:rsidR="0046003C" w:rsidRDefault="0046003C" w:rsidP="0046003C">
      <w:pPr>
        <w:spacing w:line="276" w:lineRule="auto"/>
        <w:jc w:val="center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***</w:t>
      </w:r>
    </w:p>
    <w:p w14:paraId="60B2C0CB" w14:textId="7AEB6690" w:rsidR="008021DB" w:rsidRPr="008021DB" w:rsidRDefault="008021D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378E0A91" w14:textId="52A1FFD2" w:rsidR="008021DB" w:rsidRPr="00103EFF" w:rsidRDefault="008021DB" w:rsidP="008021DB">
      <w:pPr>
        <w:spacing w:line="276" w:lineRule="auto"/>
        <w:jc w:val="both"/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</w:pPr>
      <w:r w:rsidRPr="00103EFF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>K</w:t>
      </w:r>
      <w:r w:rsidR="00103EFF" w:rsidRPr="00103EFF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 xml:space="preserve">omentarz Marcina </w:t>
      </w:r>
      <w:proofErr w:type="spellStart"/>
      <w:r w:rsidR="00103EFF" w:rsidRPr="00103EFF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>Czugana</w:t>
      </w:r>
      <w:proofErr w:type="spellEnd"/>
      <w:r w:rsidR="00103EFF" w:rsidRPr="00103EFF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>, Prezesa Związku Przedsiębiorstw Finansowych w Polsce</w:t>
      </w:r>
    </w:p>
    <w:p w14:paraId="5F3820EF" w14:textId="77777777" w:rsidR="008021DB" w:rsidRPr="00103EFF" w:rsidRDefault="008021DB" w:rsidP="008021DB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1548F563" w14:textId="77777777" w:rsidR="002E03B6" w:rsidRPr="002E03B6" w:rsidRDefault="00103EFF" w:rsidP="002E03B6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W ramach</w:t>
      </w:r>
      <w:r w:rsidR="008021DB" w:rsidRPr="00103EFF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Dni Zarządzania Wierzytelnościami, które odbywają się we Wrocławiu</w:t>
      </w:r>
      <w:r w:rsidR="00A81D79" w:rsidRPr="00103EFF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od 17 do 19 września 2026 roku</w:t>
      </w:r>
      <w:r w:rsidR="008021DB" w:rsidRPr="00103EFF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, </w:t>
      </w:r>
      <w:r w:rsidR="00655CA0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publikujemy</w:t>
      </w:r>
      <w:r w:rsidR="00FA02DE" w:rsidRPr="00103EFF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wyniki </w:t>
      </w:r>
      <w:r w:rsidR="008021DB" w:rsidRPr="00103EFF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badani</w:t>
      </w:r>
      <w:r w:rsidR="00FA02DE" w:rsidRPr="00103EFF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a</w:t>
      </w:r>
      <w:r w:rsidR="007C0AA2" w:rsidRPr="00103EFF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="007C0AA2" w:rsidRPr="00BC23CA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>„Zarządzanie należnościami w erze AI. Perspektywa do 2030 roku”</w:t>
      </w:r>
      <w:r w:rsidRPr="00BC23CA">
        <w:rPr>
          <w:rFonts w:asciiTheme="majorHAnsi" w:hAnsiTheme="majorHAnsi" w:cs="Calibri"/>
          <w:b/>
          <w:bCs/>
          <w:iCs/>
          <w:color w:val="auto"/>
          <w:spacing w:val="-2"/>
          <w:sz w:val="21"/>
          <w:szCs w:val="21"/>
        </w:rPr>
        <w:t>.</w:t>
      </w:r>
      <w:r w:rsidR="00BC23CA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</w:t>
      </w:r>
      <w:r w:rsidR="00B74FA2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Przeprowadziliśmy je </w:t>
      </w:r>
      <w:r w:rsidR="00B74FA2" w:rsidRPr="00B74FA2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w III kwartale 2026 r. wśród </w:t>
      </w:r>
      <w:r w:rsidR="00B74FA2" w:rsidRPr="00AE3F91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największych</w:t>
      </w:r>
      <w:r w:rsidR="00B74FA2" w:rsidRPr="00B74FA2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firm zarządzających wierzytelnościami będących członkami ZPF. </w:t>
      </w:r>
      <w:r w:rsidR="00A81D79" w:rsidRPr="00103EFF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W</w:t>
      </w:r>
      <w:r w:rsidR="008021DB" w:rsidRPr="00103EFF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szyscy </w:t>
      </w:r>
      <w:r w:rsidR="00FA02DE" w:rsidRPr="00103EFF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respondenci</w:t>
      </w:r>
      <w:r w:rsidR="008021DB" w:rsidRPr="00103EFF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umieścili AI i automatyzację wśród trzech </w:t>
      </w:r>
      <w:r w:rsidR="008021DB" w:rsidRPr="002E03B6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najważniejszych czynników, które będą decydowały o rozwoju </w:t>
      </w:r>
      <w:r w:rsidR="00A81D79" w:rsidRPr="002E03B6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branży.</w:t>
      </w:r>
      <w:r w:rsidR="006E3DEC" w:rsidRPr="002E03B6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Firmy </w:t>
      </w:r>
      <w:r w:rsidR="00FA02DE" w:rsidRPr="002E03B6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przewidują</w:t>
      </w:r>
      <w:r w:rsidR="006E3DEC" w:rsidRPr="002E03B6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więc, że technologia będzie zmieniała nie tylko pojedyncze procesy, ale cały sposób zarządzania wierzytelnościami.</w:t>
      </w:r>
      <w:r w:rsidR="002E03B6" w:rsidRPr="002E03B6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W kolejnych latach sposób wykorzystania technologii może coraz wyraźniej różnicować firmy pod względem efektywności i możliwości rozwoju.</w:t>
      </w:r>
    </w:p>
    <w:p w14:paraId="2AFA874C" w14:textId="77777777" w:rsidR="002E03B6" w:rsidRPr="002E03B6" w:rsidRDefault="002E03B6" w:rsidP="002E03B6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68252827" w14:textId="3A758FEE" w:rsidR="002E03B6" w:rsidRPr="002E03B6" w:rsidRDefault="002E03B6" w:rsidP="002E03B6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 w:rsidRPr="002E03B6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Badanie pokazuje również, w których obszarach firmy spodziewają się największego wpływu AI. Ponad 76 proc. badanych wskazuje automatyzację procesów, a ponad 70 proc. – analizę danych i przewidywanie skuteczności odzyskania należności. Przy dużej liczbie prowadzonych spraw automatyzacja pozwala zwiększać skalę bez proporcjonalnego zwiększania zasobów. Z kolei lepsze wykorzystanie danych pozwala trafniej oceniać poszczególne sprawy i </w:t>
      </w:r>
      <w:r w:rsidR="00E33771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precyzyjniej dobierać</w:t>
      </w:r>
      <w:r w:rsidRPr="002E03B6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 xml:space="preserve"> sposób </w:t>
      </w:r>
      <w:r w:rsidR="00E33771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ich rozwiązywania</w:t>
      </w:r>
      <w:r w:rsidRPr="002E03B6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.</w:t>
      </w:r>
    </w:p>
    <w:p w14:paraId="74824D30" w14:textId="77777777" w:rsidR="002E03B6" w:rsidRPr="002E03B6" w:rsidRDefault="002E03B6" w:rsidP="002E03B6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45D80F4A" w14:textId="77777777" w:rsidR="002E03B6" w:rsidRPr="002E03B6" w:rsidRDefault="002E03B6" w:rsidP="002E03B6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 w:rsidRPr="002E03B6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Jednocześnie perspektywa rynku do 2030 roku nie oznacza pełnej automatyzacji. Ponad połowa badanych uważa, że negocjacje z klientem pozostaną domeną ludzi. Wysoko wskazywano również budowanie relacji i zaufania oraz podejmowanie decyzji w nietypowych lub złożonych sprawach. Wraz z rozwojem AI zmieni się więc charakter pracy w tej branży. Mniej będzie zadań powtarzalnych, a większa część pracy będzie dotyczyła spraw wymagających doświadczenia, negocjacji i indywidualnej oceny sytuacji klienta.</w:t>
      </w:r>
    </w:p>
    <w:p w14:paraId="0CCF769B" w14:textId="77777777" w:rsidR="002E03B6" w:rsidRPr="002E03B6" w:rsidRDefault="002E03B6" w:rsidP="002E03B6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70938007" w14:textId="0E05E14B" w:rsidR="008021DB" w:rsidRPr="00103EFF" w:rsidRDefault="002E03B6" w:rsidP="002E03B6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  <w:r w:rsidRPr="002E03B6">
        <w:rPr>
          <w:rFonts w:asciiTheme="majorHAnsi" w:hAnsiTheme="majorHAnsi" w:cs="Calibri"/>
          <w:iCs/>
          <w:color w:val="auto"/>
          <w:spacing w:val="-2"/>
          <w:sz w:val="21"/>
          <w:szCs w:val="21"/>
        </w:rPr>
        <w:t>Do 2030 roku rynek będzie więc bardziej zautomatyzowany i w większym stopniu oparty na danych, ale nadal z dużą rolą pracowników w bezpośredniej relacji z klientem. W badaniu na drugim miejscu, po AI i automatyzacji, znalazły się zmiany regulacyjne. Firmy będą zatem równolegle mierzyć się z rozwojem technologii i przepisami określającymi zasady jej stosowania.</w:t>
      </w:r>
    </w:p>
    <w:p w14:paraId="7BF8CA36" w14:textId="77777777" w:rsidR="008021DB" w:rsidRDefault="008021DB" w:rsidP="00F07C63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2D9D83A1" w14:textId="76773130" w:rsidR="006E3DEC" w:rsidRPr="00FA02DE" w:rsidRDefault="006E3DEC" w:rsidP="00FA02DE">
      <w:pPr>
        <w:rPr>
          <w:rFonts w:asciiTheme="majorHAnsi" w:hAnsiTheme="majorHAnsi" w:cstheme="minorHAnsi"/>
          <w:sz w:val="21"/>
          <w:szCs w:val="21"/>
        </w:rPr>
      </w:pPr>
    </w:p>
    <w:p w14:paraId="22FBD445" w14:textId="77777777" w:rsidR="006E3DEC" w:rsidRPr="001A0714" w:rsidRDefault="006E3DEC" w:rsidP="00F07C63">
      <w:pPr>
        <w:spacing w:line="276" w:lineRule="auto"/>
        <w:jc w:val="both"/>
        <w:rPr>
          <w:rFonts w:asciiTheme="majorHAnsi" w:hAnsiTheme="majorHAnsi" w:cs="Calibri"/>
          <w:iCs/>
          <w:color w:val="auto"/>
          <w:spacing w:val="-2"/>
          <w:sz w:val="21"/>
          <w:szCs w:val="21"/>
        </w:rPr>
      </w:pPr>
    </w:p>
    <w:p w14:paraId="04A002AF" w14:textId="61638C06" w:rsidR="00045F40" w:rsidRPr="001A0714" w:rsidRDefault="000460C8" w:rsidP="00F04F7F">
      <w:pPr>
        <w:jc w:val="center"/>
        <w:rPr>
          <w:rFonts w:asciiTheme="majorHAnsi" w:hAnsiTheme="majorHAnsi" w:cstheme="minorHAnsi"/>
          <w:sz w:val="21"/>
          <w:szCs w:val="21"/>
        </w:rPr>
      </w:pPr>
      <w:r w:rsidRPr="001A0714">
        <w:rPr>
          <w:rFonts w:asciiTheme="majorHAnsi" w:hAnsiTheme="majorHAnsi" w:cstheme="minorHAnsi"/>
          <w:sz w:val="21"/>
          <w:szCs w:val="21"/>
        </w:rPr>
        <w:t>***</w:t>
      </w:r>
    </w:p>
    <w:p w14:paraId="04A002B0" w14:textId="77777777" w:rsidR="00045F40" w:rsidRPr="001A0714" w:rsidRDefault="00045F40">
      <w:pPr>
        <w:jc w:val="both"/>
        <w:rPr>
          <w:rFonts w:asciiTheme="majorHAnsi" w:hAnsiTheme="majorHAnsi" w:cstheme="minorHAnsi"/>
          <w:sz w:val="22"/>
          <w:szCs w:val="22"/>
        </w:rPr>
      </w:pPr>
    </w:p>
    <w:p w14:paraId="06DE8D91" w14:textId="77777777" w:rsidR="00F04F7F" w:rsidRPr="0065044E" w:rsidRDefault="00F04F7F" w:rsidP="00F04F7F">
      <w:pPr>
        <w:spacing w:line="276" w:lineRule="auto"/>
        <w:jc w:val="both"/>
        <w:rPr>
          <w:rFonts w:ascii="Cambria" w:hAnsi="Cambria"/>
          <w:sz w:val="18"/>
          <w:szCs w:val="18"/>
        </w:rPr>
      </w:pPr>
      <w:r w:rsidRPr="0065044E">
        <w:rPr>
          <w:rFonts w:ascii="Cambria" w:hAnsi="Cambria"/>
          <w:b/>
          <w:bCs/>
          <w:sz w:val="18"/>
          <w:szCs w:val="18"/>
        </w:rPr>
        <w:t>Związek Przedsiębiorstw Finansowych w Polsce</w:t>
      </w:r>
      <w:r w:rsidRPr="0065044E">
        <w:rPr>
          <w:rFonts w:ascii="Cambria" w:hAnsi="Cambria"/>
          <w:sz w:val="18"/>
          <w:szCs w:val="18"/>
        </w:rPr>
        <w:t xml:space="preserve"> (wcześniej Konferencja Przedsiębiorstw Finansowych w Polsce) powstał 27 października 1999 roku i obecnie skupia ponad 110 przedsiębiorstw z wielu sektorów polskiego rynku finansowego, w tym bankowości, zarządzania wierzytelnościami, pośredników finansowych, instytucji pożyczkowych, </w:t>
      </w:r>
      <w:r w:rsidRPr="0065044E">
        <w:rPr>
          <w:rFonts w:ascii="Cambria" w:hAnsi="Cambria"/>
          <w:sz w:val="18"/>
          <w:szCs w:val="18"/>
        </w:rPr>
        <w:lastRenderedPageBreak/>
        <w:t xml:space="preserve">zarządzających informacją gospodarczą, odwróconej hipoteki w modelu sprzedażowym, </w:t>
      </w:r>
      <w:proofErr w:type="spellStart"/>
      <w:r w:rsidRPr="0065044E">
        <w:rPr>
          <w:rFonts w:ascii="Cambria" w:hAnsi="Cambria"/>
          <w:sz w:val="18"/>
          <w:szCs w:val="18"/>
        </w:rPr>
        <w:t>fintech</w:t>
      </w:r>
      <w:proofErr w:type="spellEnd"/>
      <w:r w:rsidRPr="0065044E">
        <w:rPr>
          <w:rFonts w:ascii="Cambria" w:hAnsi="Cambria"/>
          <w:sz w:val="18"/>
          <w:szCs w:val="18"/>
        </w:rPr>
        <w:t xml:space="preserve">. Jest największą </w:t>
      </w:r>
      <w:proofErr w:type="spellStart"/>
      <w:r w:rsidRPr="0065044E">
        <w:rPr>
          <w:rFonts w:ascii="Cambria" w:hAnsi="Cambria"/>
          <w:sz w:val="18"/>
          <w:szCs w:val="18"/>
        </w:rPr>
        <w:t>multisektorową</w:t>
      </w:r>
      <w:proofErr w:type="spellEnd"/>
      <w:r w:rsidRPr="0065044E">
        <w:rPr>
          <w:rFonts w:ascii="Cambria" w:hAnsi="Cambria"/>
          <w:sz w:val="18"/>
          <w:szCs w:val="18"/>
        </w:rPr>
        <w:t xml:space="preserve"> organizacją podmiotów rynku finansowego w Polsce.</w:t>
      </w:r>
    </w:p>
    <w:p w14:paraId="22E9B637" w14:textId="77777777" w:rsidR="00F04F7F" w:rsidRPr="0065044E" w:rsidRDefault="00F04F7F" w:rsidP="00F04F7F">
      <w:pPr>
        <w:spacing w:line="276" w:lineRule="auto"/>
        <w:jc w:val="both"/>
        <w:rPr>
          <w:rFonts w:ascii="Cambria" w:hAnsi="Cambria"/>
          <w:sz w:val="18"/>
          <w:szCs w:val="18"/>
        </w:rPr>
      </w:pPr>
    </w:p>
    <w:p w14:paraId="7B001AD8" w14:textId="77777777" w:rsidR="00F04F7F" w:rsidRPr="0065044E" w:rsidRDefault="00F04F7F" w:rsidP="00F04F7F">
      <w:pPr>
        <w:spacing w:line="276" w:lineRule="auto"/>
        <w:jc w:val="both"/>
        <w:rPr>
          <w:rFonts w:ascii="Cambria" w:hAnsi="Cambria"/>
          <w:sz w:val="18"/>
          <w:szCs w:val="18"/>
        </w:rPr>
      </w:pPr>
      <w:r w:rsidRPr="0065044E">
        <w:rPr>
          <w:rFonts w:ascii="Cambria" w:hAnsi="Cambria"/>
          <w:sz w:val="18"/>
          <w:szCs w:val="18"/>
        </w:rPr>
        <w:t>Od ponad 25 lat ZPF działa na rzecz rozwoju rynku finansowego w Polsce i podnoszenia standardów etycznych w branży, występuje aktywnie jako partner społeczny w procesach legislacyjnych, a także reprezentuje polskie instytucje finansowe w UE. ZPF to członek dwóch organizacji samorządowych na szczeblu europejskim: EUROFINAS (</w:t>
      </w:r>
      <w:proofErr w:type="spellStart"/>
      <w:r w:rsidRPr="0065044E">
        <w:rPr>
          <w:rFonts w:ascii="Cambria" w:hAnsi="Cambria"/>
          <w:sz w:val="18"/>
          <w:szCs w:val="18"/>
        </w:rPr>
        <w:t>European</w:t>
      </w:r>
      <w:proofErr w:type="spellEnd"/>
      <w:r w:rsidRPr="0065044E">
        <w:rPr>
          <w:rFonts w:ascii="Cambria" w:hAnsi="Cambria"/>
          <w:sz w:val="18"/>
          <w:szCs w:val="18"/>
        </w:rPr>
        <w:t xml:space="preserve"> </w:t>
      </w:r>
      <w:proofErr w:type="spellStart"/>
      <w:r w:rsidRPr="0065044E">
        <w:rPr>
          <w:rFonts w:ascii="Cambria" w:hAnsi="Cambria"/>
          <w:sz w:val="18"/>
          <w:szCs w:val="18"/>
        </w:rPr>
        <w:t>Federation</w:t>
      </w:r>
      <w:proofErr w:type="spellEnd"/>
      <w:r w:rsidRPr="0065044E">
        <w:rPr>
          <w:rFonts w:ascii="Cambria" w:hAnsi="Cambria"/>
          <w:sz w:val="18"/>
          <w:szCs w:val="18"/>
        </w:rPr>
        <w:t xml:space="preserve"> of Finance House </w:t>
      </w:r>
      <w:proofErr w:type="spellStart"/>
      <w:r w:rsidRPr="0065044E">
        <w:rPr>
          <w:rFonts w:ascii="Cambria" w:hAnsi="Cambria"/>
          <w:sz w:val="18"/>
          <w:szCs w:val="18"/>
        </w:rPr>
        <w:t>Associations</w:t>
      </w:r>
      <w:proofErr w:type="spellEnd"/>
      <w:r w:rsidRPr="0065044E">
        <w:rPr>
          <w:rFonts w:ascii="Cambria" w:hAnsi="Cambria"/>
          <w:sz w:val="18"/>
          <w:szCs w:val="18"/>
        </w:rPr>
        <w:t>), zrzeszającej instytucje związane z rynkiem kredytu konsumenckiego w Europie oraz FENCA (</w:t>
      </w:r>
      <w:proofErr w:type="spellStart"/>
      <w:r w:rsidRPr="0065044E">
        <w:rPr>
          <w:rFonts w:ascii="Cambria" w:hAnsi="Cambria"/>
          <w:sz w:val="18"/>
          <w:szCs w:val="18"/>
        </w:rPr>
        <w:t>Federation</w:t>
      </w:r>
      <w:proofErr w:type="spellEnd"/>
      <w:r w:rsidRPr="0065044E">
        <w:rPr>
          <w:rFonts w:ascii="Cambria" w:hAnsi="Cambria"/>
          <w:sz w:val="18"/>
          <w:szCs w:val="18"/>
        </w:rPr>
        <w:t xml:space="preserve"> of </w:t>
      </w:r>
      <w:proofErr w:type="spellStart"/>
      <w:r w:rsidRPr="0065044E">
        <w:rPr>
          <w:rFonts w:ascii="Cambria" w:hAnsi="Cambria"/>
          <w:sz w:val="18"/>
          <w:szCs w:val="18"/>
        </w:rPr>
        <w:t>European</w:t>
      </w:r>
      <w:proofErr w:type="spellEnd"/>
      <w:r w:rsidRPr="0065044E">
        <w:rPr>
          <w:rFonts w:ascii="Cambria" w:hAnsi="Cambria"/>
          <w:sz w:val="18"/>
          <w:szCs w:val="18"/>
        </w:rPr>
        <w:t xml:space="preserve"> </w:t>
      </w:r>
      <w:proofErr w:type="spellStart"/>
      <w:r w:rsidRPr="0065044E">
        <w:rPr>
          <w:rFonts w:ascii="Cambria" w:hAnsi="Cambria"/>
          <w:sz w:val="18"/>
          <w:szCs w:val="18"/>
        </w:rPr>
        <w:t>National</w:t>
      </w:r>
      <w:proofErr w:type="spellEnd"/>
      <w:r w:rsidRPr="0065044E">
        <w:rPr>
          <w:rFonts w:ascii="Cambria" w:hAnsi="Cambria"/>
          <w:sz w:val="18"/>
          <w:szCs w:val="18"/>
        </w:rPr>
        <w:t xml:space="preserve"> Collection </w:t>
      </w:r>
      <w:proofErr w:type="spellStart"/>
      <w:r w:rsidRPr="0065044E">
        <w:rPr>
          <w:rFonts w:ascii="Cambria" w:hAnsi="Cambria"/>
          <w:sz w:val="18"/>
          <w:szCs w:val="18"/>
        </w:rPr>
        <w:t>Associations</w:t>
      </w:r>
      <w:proofErr w:type="spellEnd"/>
      <w:r w:rsidRPr="0065044E">
        <w:rPr>
          <w:rFonts w:ascii="Cambria" w:hAnsi="Cambria"/>
          <w:sz w:val="18"/>
          <w:szCs w:val="18"/>
        </w:rPr>
        <w:t>), która reprezentuje interesy sektora zarządzania wierzytelnościami w Europie.</w:t>
      </w:r>
    </w:p>
    <w:p w14:paraId="4E12B985" w14:textId="77777777" w:rsidR="00F04F7F" w:rsidRPr="0065044E" w:rsidRDefault="00F04F7F" w:rsidP="00F04F7F">
      <w:pPr>
        <w:spacing w:line="276" w:lineRule="auto"/>
        <w:jc w:val="both"/>
        <w:rPr>
          <w:rFonts w:ascii="Cambria" w:hAnsi="Cambria"/>
          <w:sz w:val="18"/>
          <w:szCs w:val="18"/>
        </w:rPr>
      </w:pPr>
    </w:p>
    <w:p w14:paraId="3F63F045" w14:textId="77777777" w:rsidR="00F04F7F" w:rsidRPr="0065044E" w:rsidRDefault="00F04F7F" w:rsidP="00F04F7F">
      <w:pPr>
        <w:spacing w:line="276" w:lineRule="auto"/>
        <w:jc w:val="both"/>
        <w:rPr>
          <w:rFonts w:ascii="Cambria" w:hAnsi="Cambria"/>
          <w:sz w:val="18"/>
          <w:szCs w:val="18"/>
        </w:rPr>
      </w:pPr>
      <w:r w:rsidRPr="0065044E">
        <w:rPr>
          <w:rFonts w:ascii="Cambria" w:hAnsi="Cambria"/>
          <w:sz w:val="18"/>
          <w:szCs w:val="18"/>
        </w:rPr>
        <w:t xml:space="preserve">ZPF ma w swoim dorobku badawczym kilkaset raportów branżowych. Jest też organizatorem kongresów, </w:t>
      </w:r>
      <w:proofErr w:type="spellStart"/>
      <w:r w:rsidRPr="0065044E">
        <w:rPr>
          <w:rFonts w:ascii="Cambria" w:hAnsi="Cambria"/>
          <w:sz w:val="18"/>
          <w:szCs w:val="18"/>
        </w:rPr>
        <w:t>webinarów</w:t>
      </w:r>
      <w:proofErr w:type="spellEnd"/>
      <w:r w:rsidRPr="0065044E">
        <w:rPr>
          <w:rFonts w:ascii="Cambria" w:hAnsi="Cambria"/>
          <w:sz w:val="18"/>
          <w:szCs w:val="18"/>
        </w:rPr>
        <w:t xml:space="preserve"> i innych inicjatyw dla branży finansowej.</w:t>
      </w:r>
    </w:p>
    <w:p w14:paraId="04A002B8" w14:textId="77777777" w:rsidR="00045F40" w:rsidRPr="001A0714" w:rsidRDefault="00045F40">
      <w:pPr>
        <w:jc w:val="both"/>
        <w:rPr>
          <w:rFonts w:asciiTheme="majorHAnsi" w:hAnsiTheme="majorHAnsi"/>
        </w:rPr>
      </w:pPr>
    </w:p>
    <w:p w14:paraId="04A002B9" w14:textId="77777777" w:rsidR="00045F40" w:rsidRPr="001A0714" w:rsidRDefault="000460C8">
      <w:pPr>
        <w:jc w:val="both"/>
        <w:rPr>
          <w:rFonts w:asciiTheme="majorHAnsi" w:hAnsiTheme="majorHAnsi"/>
          <w:b/>
          <w:color w:val="000090"/>
          <w:sz w:val="16"/>
          <w:szCs w:val="18"/>
        </w:rPr>
      </w:pPr>
      <w:r w:rsidRPr="001A0714">
        <w:rPr>
          <w:rFonts w:asciiTheme="majorHAnsi" w:hAnsiTheme="majorHAnsi"/>
          <w:noProof/>
        </w:rPr>
        <w:drawing>
          <wp:anchor distT="0" distB="0" distL="114300" distR="114300" simplePos="0" relativeHeight="251658240" behindDoc="0" locked="0" layoutInCell="1" allowOverlap="1" wp14:anchorId="04A002C2" wp14:editId="05730D9B">
            <wp:simplePos x="0" y="0"/>
            <wp:positionH relativeFrom="margin">
              <wp:align>left</wp:align>
            </wp:positionH>
            <wp:positionV relativeFrom="paragraph">
              <wp:posOffset>74930</wp:posOffset>
            </wp:positionV>
            <wp:extent cx="252095" cy="252095"/>
            <wp:effectExtent l="0" t="0" r="0" b="0"/>
            <wp:wrapSquare wrapText="bothSides"/>
            <wp:docPr id="3" name="Obraz 3" descr="Obraz zawierający tekst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Obraz zawierający tekst, clipa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A002BB" w14:textId="4D4087B1" w:rsidR="00045F40" w:rsidRPr="001A0714" w:rsidRDefault="000460C8" w:rsidP="00E67710">
      <w:pPr>
        <w:jc w:val="both"/>
        <w:rPr>
          <w:rStyle w:val="Hipercze"/>
          <w:rFonts w:asciiTheme="majorHAnsi" w:hAnsiTheme="majorHAnsi"/>
          <w:sz w:val="16"/>
          <w:szCs w:val="18"/>
        </w:rPr>
      </w:pPr>
      <w:hyperlink r:id="rId17" w:history="1">
        <w:r w:rsidRPr="001A0714">
          <w:rPr>
            <w:rStyle w:val="Hipercze"/>
            <w:rFonts w:asciiTheme="majorHAnsi" w:hAnsiTheme="majorHAnsi"/>
            <w:sz w:val="16"/>
            <w:szCs w:val="18"/>
          </w:rPr>
          <w:t>http://www.linkedin.com/company/zpf</w:t>
        </w:r>
      </w:hyperlink>
      <w:bookmarkEnd w:id="0"/>
    </w:p>
    <w:p w14:paraId="06FA49EC" w14:textId="77777777" w:rsidR="00337009" w:rsidRPr="001A0714" w:rsidRDefault="00337009" w:rsidP="00E67710">
      <w:pPr>
        <w:jc w:val="both"/>
        <w:rPr>
          <w:rStyle w:val="Hipercze"/>
          <w:rFonts w:asciiTheme="majorHAnsi" w:hAnsiTheme="majorHAnsi"/>
          <w:sz w:val="16"/>
          <w:szCs w:val="18"/>
        </w:rPr>
      </w:pPr>
    </w:p>
    <w:p w14:paraId="56D58EA9" w14:textId="77777777" w:rsidR="00337009" w:rsidRPr="001A0714" w:rsidRDefault="00337009" w:rsidP="00E67710">
      <w:pPr>
        <w:jc w:val="both"/>
        <w:rPr>
          <w:rStyle w:val="Hipercze"/>
          <w:rFonts w:asciiTheme="majorHAnsi" w:hAnsiTheme="majorHAnsi"/>
          <w:sz w:val="16"/>
          <w:szCs w:val="18"/>
        </w:rPr>
      </w:pPr>
    </w:p>
    <w:p w14:paraId="6CC87F18" w14:textId="1C084251" w:rsidR="00337009" w:rsidRPr="001A0714" w:rsidRDefault="00337009" w:rsidP="00E67710">
      <w:pPr>
        <w:jc w:val="both"/>
        <w:rPr>
          <w:rFonts w:asciiTheme="majorHAnsi" w:hAnsiTheme="majorHAnsi"/>
          <w:iCs/>
          <w:color w:val="auto"/>
          <w:spacing w:val="-2"/>
          <w:sz w:val="21"/>
          <w:szCs w:val="21"/>
        </w:rPr>
      </w:pPr>
      <w:r w:rsidRPr="001A0714">
        <w:rPr>
          <w:noProof/>
        </w:rPr>
        <w:drawing>
          <wp:inline distT="0" distB="0" distL="0" distR="0" wp14:anchorId="03E4E4B0" wp14:editId="7F25DD72">
            <wp:extent cx="2369820" cy="601980"/>
            <wp:effectExtent l="0" t="0" r="0" b="7620"/>
            <wp:docPr id="117099482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002BC" w14:textId="77777777" w:rsidR="00045F40" w:rsidRDefault="00045F40">
      <w:pPr>
        <w:spacing w:line="276" w:lineRule="auto"/>
        <w:jc w:val="both"/>
        <w:rPr>
          <w:rFonts w:asciiTheme="majorHAnsi" w:hAnsiTheme="majorHAnsi"/>
          <w:iCs/>
          <w:color w:val="auto"/>
          <w:spacing w:val="-2"/>
          <w:sz w:val="21"/>
          <w:szCs w:val="21"/>
        </w:rPr>
      </w:pPr>
    </w:p>
    <w:sectPr w:rsidR="00045F40">
      <w:headerReference w:type="default" r:id="rId19"/>
      <w:footerReference w:type="default" r:id="rId20"/>
      <w:type w:val="continuous"/>
      <w:pgSz w:w="11906" w:h="16838"/>
      <w:pgMar w:top="1843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AF465" w14:textId="77777777" w:rsidR="00365241" w:rsidRPr="001A0714" w:rsidRDefault="00365241">
      <w:r w:rsidRPr="001A0714">
        <w:separator/>
      </w:r>
    </w:p>
    <w:p w14:paraId="502E6DA7" w14:textId="77777777" w:rsidR="00365241" w:rsidRPr="001A0714" w:rsidRDefault="00365241"/>
  </w:endnote>
  <w:endnote w:type="continuationSeparator" w:id="0">
    <w:p w14:paraId="27AA23E6" w14:textId="77777777" w:rsidR="00365241" w:rsidRPr="001A0714" w:rsidRDefault="00365241">
      <w:r w:rsidRPr="001A0714">
        <w:continuationSeparator/>
      </w:r>
    </w:p>
    <w:p w14:paraId="452FE494" w14:textId="77777777" w:rsidR="00365241" w:rsidRPr="001A0714" w:rsidRDefault="003652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18"/>
        <w:szCs w:val="18"/>
      </w:rPr>
      <w:id w:val="-50545918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/>
            <w:sz w:val="18"/>
            <w:szCs w:val="18"/>
          </w:rPr>
          <w:id w:val="-1329895559"/>
          <w:docPartObj>
            <w:docPartGallery w:val="Page Numbers (Top of Page)"/>
            <w:docPartUnique/>
          </w:docPartObj>
        </w:sdtPr>
        <w:sdtContent>
          <w:p w14:paraId="04A002CD" w14:textId="77777777" w:rsidR="00045F40" w:rsidRPr="001A0714" w:rsidRDefault="000460C8">
            <w:pPr>
              <w:pStyle w:val="Stopka"/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1A0714">
              <w:rPr>
                <w:rFonts w:asciiTheme="majorHAnsi" w:hAnsiTheme="majorHAnsi"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04A002D0" wp14:editId="04A002D1">
                  <wp:simplePos x="0" y="0"/>
                  <wp:positionH relativeFrom="column">
                    <wp:posOffset>-900430</wp:posOffset>
                  </wp:positionH>
                  <wp:positionV relativeFrom="paragraph">
                    <wp:posOffset>-178435</wp:posOffset>
                  </wp:positionV>
                  <wp:extent cx="5732145" cy="748030"/>
                  <wp:effectExtent l="0" t="0" r="0" b="0"/>
                  <wp:wrapNone/>
                  <wp:docPr id="10" name="Obraz 10" descr="D:\Dokumenty KPF\GRAFIKA\_ZPF_Identyfikacja wizualna\ZPF_DOKUMENTY\ZPF_stopka-bez-eur-25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kumenty KPF\GRAFIKA\_ZPF_Identyfikacja wizualna\ZPF_DOKUMENTY\ZPF_stopka-bez-eur-25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" t="-3" r="30226" b="3160"/>
                          <a:stretch/>
                        </pic:blipFill>
                        <pic:spPr bwMode="auto">
                          <a:xfrm>
                            <a:off x="0" y="0"/>
                            <a:ext cx="5732145" cy="74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0714">
              <w:rPr>
                <w:rFonts w:asciiTheme="majorHAnsi" w:hAnsiTheme="majorHAnsi"/>
                <w:sz w:val="18"/>
                <w:szCs w:val="18"/>
              </w:rPr>
              <w:t xml:space="preserve">Strona </w: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begin"/>
            </w:r>
            <w:r w:rsidRPr="001A0714">
              <w:rPr>
                <w:rFonts w:asciiTheme="majorHAnsi" w:hAnsiTheme="majorHAnsi"/>
                <w:sz w:val="18"/>
                <w:szCs w:val="18"/>
              </w:rPr>
              <w:instrText>PAGE</w:instrTex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1A0714">
              <w:rPr>
                <w:rFonts w:asciiTheme="majorHAnsi" w:hAnsiTheme="majorHAnsi"/>
                <w:sz w:val="18"/>
                <w:szCs w:val="18"/>
              </w:rPr>
              <w:t>3</w: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1A0714">
              <w:rPr>
                <w:rFonts w:asciiTheme="majorHAnsi" w:hAnsiTheme="majorHAnsi"/>
                <w:sz w:val="18"/>
                <w:szCs w:val="18"/>
              </w:rPr>
              <w:t xml:space="preserve"> z </w: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begin"/>
            </w:r>
            <w:r w:rsidRPr="001A0714">
              <w:rPr>
                <w:rFonts w:asciiTheme="majorHAnsi" w:hAnsiTheme="majorHAnsi"/>
                <w:sz w:val="18"/>
                <w:szCs w:val="18"/>
              </w:rPr>
              <w:instrText>NUMPAGES</w:instrTex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1A0714">
              <w:rPr>
                <w:rFonts w:asciiTheme="majorHAnsi" w:hAnsiTheme="majorHAnsi"/>
                <w:sz w:val="18"/>
                <w:szCs w:val="18"/>
              </w:rPr>
              <w:t>3</w: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A33A5" w14:textId="77777777" w:rsidR="00365241" w:rsidRPr="001A0714" w:rsidRDefault="00365241">
      <w:r w:rsidRPr="001A0714">
        <w:separator/>
      </w:r>
    </w:p>
    <w:p w14:paraId="3D6C1E9A" w14:textId="77777777" w:rsidR="00365241" w:rsidRPr="001A0714" w:rsidRDefault="00365241"/>
  </w:footnote>
  <w:footnote w:type="continuationSeparator" w:id="0">
    <w:p w14:paraId="3ABA5454" w14:textId="77777777" w:rsidR="00365241" w:rsidRPr="001A0714" w:rsidRDefault="00365241">
      <w:r w:rsidRPr="001A0714">
        <w:continuationSeparator/>
      </w:r>
    </w:p>
    <w:p w14:paraId="1941FBDA" w14:textId="77777777" w:rsidR="00365241" w:rsidRPr="001A0714" w:rsidRDefault="003652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002CC" w14:textId="77777777" w:rsidR="00045F40" w:rsidRPr="001A0714" w:rsidRDefault="000460C8">
    <w:pPr>
      <w:pStyle w:val="Nagwek"/>
    </w:pPr>
    <w:r w:rsidRPr="001A0714">
      <w:rPr>
        <w:rFonts w:asciiTheme="minorHAnsi" w:hAnsiTheme="minorHAnsi"/>
        <w:noProof/>
        <w:color w:val="1C2442"/>
      </w:rPr>
      <w:drawing>
        <wp:inline distT="0" distB="0" distL="0" distR="0" wp14:anchorId="04A002CE" wp14:editId="04A002CF">
          <wp:extent cx="1963973" cy="461729"/>
          <wp:effectExtent l="0" t="0" r="0" b="0"/>
          <wp:docPr id="9" name="Obraz 9" descr="D:\Dokumenty KPF\GRAFIKA\_ZPF_Identyfikacja wizualna\logo-zpf-wmf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Dokumenty KPF\GRAFIKA\_ZPF_Identyfikacja wizualna\logo-zpf-wmf.w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095" cy="463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6A623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8547E"/>
    <w:multiLevelType w:val="hybridMultilevel"/>
    <w:tmpl w:val="4B90207E"/>
    <w:lvl w:ilvl="0" w:tplc="D0F4C6A0">
      <w:start w:val="1"/>
      <w:numFmt w:val="decimal"/>
      <w:lvlText w:val="%1."/>
      <w:lvlJc w:val="left"/>
      <w:pPr>
        <w:ind w:left="1020" w:hanging="360"/>
      </w:pPr>
    </w:lvl>
    <w:lvl w:ilvl="1" w:tplc="801C42F2">
      <w:start w:val="1"/>
      <w:numFmt w:val="decimal"/>
      <w:lvlText w:val="%2."/>
      <w:lvlJc w:val="left"/>
      <w:pPr>
        <w:ind w:left="1020" w:hanging="360"/>
      </w:pPr>
    </w:lvl>
    <w:lvl w:ilvl="2" w:tplc="BD1A3CC4">
      <w:start w:val="1"/>
      <w:numFmt w:val="decimal"/>
      <w:lvlText w:val="%3."/>
      <w:lvlJc w:val="left"/>
      <w:pPr>
        <w:ind w:left="1020" w:hanging="360"/>
      </w:pPr>
    </w:lvl>
    <w:lvl w:ilvl="3" w:tplc="7BF25AB2">
      <w:start w:val="1"/>
      <w:numFmt w:val="decimal"/>
      <w:lvlText w:val="%4."/>
      <w:lvlJc w:val="left"/>
      <w:pPr>
        <w:ind w:left="1020" w:hanging="360"/>
      </w:pPr>
    </w:lvl>
    <w:lvl w:ilvl="4" w:tplc="CC78D45E">
      <w:start w:val="1"/>
      <w:numFmt w:val="decimal"/>
      <w:lvlText w:val="%5."/>
      <w:lvlJc w:val="left"/>
      <w:pPr>
        <w:ind w:left="1020" w:hanging="360"/>
      </w:pPr>
    </w:lvl>
    <w:lvl w:ilvl="5" w:tplc="925A1672">
      <w:start w:val="1"/>
      <w:numFmt w:val="decimal"/>
      <w:lvlText w:val="%6."/>
      <w:lvlJc w:val="left"/>
      <w:pPr>
        <w:ind w:left="1020" w:hanging="360"/>
      </w:pPr>
    </w:lvl>
    <w:lvl w:ilvl="6" w:tplc="626E8610">
      <w:start w:val="1"/>
      <w:numFmt w:val="decimal"/>
      <w:lvlText w:val="%7."/>
      <w:lvlJc w:val="left"/>
      <w:pPr>
        <w:ind w:left="1020" w:hanging="360"/>
      </w:pPr>
    </w:lvl>
    <w:lvl w:ilvl="7" w:tplc="A894B44A">
      <w:start w:val="1"/>
      <w:numFmt w:val="decimal"/>
      <w:lvlText w:val="%8."/>
      <w:lvlJc w:val="left"/>
      <w:pPr>
        <w:ind w:left="1020" w:hanging="360"/>
      </w:pPr>
    </w:lvl>
    <w:lvl w:ilvl="8" w:tplc="FBA6DB80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7062590"/>
    <w:multiLevelType w:val="multilevel"/>
    <w:tmpl w:val="9D625442"/>
    <w:lvl w:ilvl="0">
      <w:start w:val="13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 w15:restartNumberingAfterBreak="0">
    <w:nsid w:val="102D4F5F"/>
    <w:multiLevelType w:val="hybridMultilevel"/>
    <w:tmpl w:val="536E174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42ADE"/>
    <w:multiLevelType w:val="multilevel"/>
    <w:tmpl w:val="99E44FEA"/>
    <w:lvl w:ilvl="0">
      <w:start w:val="12"/>
      <w:numFmt w:val="decimal"/>
      <w:lvlText w:val="%1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</w:abstractNum>
  <w:abstractNum w:abstractNumId="5" w15:restartNumberingAfterBreak="0">
    <w:nsid w:val="18A65DD3"/>
    <w:multiLevelType w:val="multilevel"/>
    <w:tmpl w:val="83B08D02"/>
    <w:lvl w:ilvl="0">
      <w:start w:val="12"/>
      <w:numFmt w:val="decimal"/>
      <w:lvlText w:val="%1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1">
      <w:start w:val="40"/>
      <w:numFmt w:val="decimal"/>
      <w:lvlText w:val="%1.%2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</w:abstractNum>
  <w:abstractNum w:abstractNumId="6" w15:restartNumberingAfterBreak="0">
    <w:nsid w:val="19A05079"/>
    <w:multiLevelType w:val="hybridMultilevel"/>
    <w:tmpl w:val="144AA0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CF6739"/>
    <w:multiLevelType w:val="hybridMultilevel"/>
    <w:tmpl w:val="97F631AC"/>
    <w:lvl w:ilvl="0" w:tplc="04150005">
      <w:start w:val="1"/>
      <w:numFmt w:val="bullet"/>
      <w:lvlText w:val=""/>
      <w:lvlJc w:val="left"/>
      <w:pPr>
        <w:tabs>
          <w:tab w:val="num" w:pos="3168"/>
        </w:tabs>
        <w:ind w:left="316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488"/>
        </w:tabs>
        <w:ind w:left="74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208"/>
        </w:tabs>
        <w:ind w:left="82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</w:rPr>
    </w:lvl>
  </w:abstractNum>
  <w:abstractNum w:abstractNumId="8" w15:restartNumberingAfterBreak="0">
    <w:nsid w:val="2DE145CD"/>
    <w:multiLevelType w:val="multilevel"/>
    <w:tmpl w:val="F466950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11C2A52"/>
    <w:multiLevelType w:val="hybridMultilevel"/>
    <w:tmpl w:val="8020C6DE"/>
    <w:lvl w:ilvl="0" w:tplc="C352CB40">
      <w:start w:val="1"/>
      <w:numFmt w:val="decimal"/>
      <w:lvlText w:val="%1."/>
      <w:lvlJc w:val="left"/>
      <w:pPr>
        <w:ind w:left="1020" w:hanging="360"/>
      </w:pPr>
    </w:lvl>
    <w:lvl w:ilvl="1" w:tplc="E512847C">
      <w:start w:val="1"/>
      <w:numFmt w:val="decimal"/>
      <w:lvlText w:val="%2."/>
      <w:lvlJc w:val="left"/>
      <w:pPr>
        <w:ind w:left="1020" w:hanging="360"/>
      </w:pPr>
    </w:lvl>
    <w:lvl w:ilvl="2" w:tplc="19CAAC44">
      <w:start w:val="1"/>
      <w:numFmt w:val="decimal"/>
      <w:lvlText w:val="%3."/>
      <w:lvlJc w:val="left"/>
      <w:pPr>
        <w:ind w:left="1020" w:hanging="360"/>
      </w:pPr>
    </w:lvl>
    <w:lvl w:ilvl="3" w:tplc="2EC48F8E">
      <w:start w:val="1"/>
      <w:numFmt w:val="decimal"/>
      <w:lvlText w:val="%4."/>
      <w:lvlJc w:val="left"/>
      <w:pPr>
        <w:ind w:left="1020" w:hanging="360"/>
      </w:pPr>
    </w:lvl>
    <w:lvl w:ilvl="4" w:tplc="BB7C07A4">
      <w:start w:val="1"/>
      <w:numFmt w:val="decimal"/>
      <w:lvlText w:val="%5."/>
      <w:lvlJc w:val="left"/>
      <w:pPr>
        <w:ind w:left="1020" w:hanging="360"/>
      </w:pPr>
    </w:lvl>
    <w:lvl w:ilvl="5" w:tplc="89A4F9FC">
      <w:start w:val="1"/>
      <w:numFmt w:val="decimal"/>
      <w:lvlText w:val="%6."/>
      <w:lvlJc w:val="left"/>
      <w:pPr>
        <w:ind w:left="1020" w:hanging="360"/>
      </w:pPr>
    </w:lvl>
    <w:lvl w:ilvl="6" w:tplc="02748196">
      <w:start w:val="1"/>
      <w:numFmt w:val="decimal"/>
      <w:lvlText w:val="%7."/>
      <w:lvlJc w:val="left"/>
      <w:pPr>
        <w:ind w:left="1020" w:hanging="360"/>
      </w:pPr>
    </w:lvl>
    <w:lvl w:ilvl="7" w:tplc="FC44468C">
      <w:start w:val="1"/>
      <w:numFmt w:val="decimal"/>
      <w:lvlText w:val="%8."/>
      <w:lvlJc w:val="left"/>
      <w:pPr>
        <w:ind w:left="1020" w:hanging="360"/>
      </w:pPr>
    </w:lvl>
    <w:lvl w:ilvl="8" w:tplc="C16A83D2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33836AD8"/>
    <w:multiLevelType w:val="hybridMultilevel"/>
    <w:tmpl w:val="3A38EBA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383E6AD8"/>
    <w:multiLevelType w:val="hybridMultilevel"/>
    <w:tmpl w:val="398AC8E4"/>
    <w:lvl w:ilvl="0" w:tplc="7BA008B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F334E18"/>
    <w:multiLevelType w:val="multilevel"/>
    <w:tmpl w:val="849862FE"/>
    <w:lvl w:ilvl="0">
      <w:start w:val="15"/>
      <w:numFmt w:val="decimal"/>
      <w:lvlText w:val="%1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1">
      <w:start w:val="45"/>
      <w:numFmt w:val="decimal"/>
      <w:lvlText w:val="%1.%2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2">
      <w:start w:val="1"/>
      <w:numFmt w:val="decimal"/>
      <w:lvlText w:val="%1.%2.%3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3">
      <w:start w:val="1"/>
      <w:numFmt w:val="decimal"/>
      <w:lvlText w:val="%1.%2.%3.%4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4">
      <w:start w:val="1"/>
      <w:numFmt w:val="decimal"/>
      <w:lvlText w:val="%1.%2.%3.%4.%5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5">
      <w:start w:val="1"/>
      <w:numFmt w:val="decimal"/>
      <w:lvlText w:val="%1.%2.%3.%4.%5.%6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6">
      <w:start w:val="1"/>
      <w:numFmt w:val="decimal"/>
      <w:lvlText w:val="%1.%2.%3.%4.%5.%6.%7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7">
      <w:start w:val="1"/>
      <w:numFmt w:val="decimal"/>
      <w:lvlText w:val="%1.%2.%3.%4.%5.%6.%7.%8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8">
      <w:start w:val="1"/>
      <w:numFmt w:val="decimal"/>
      <w:lvlText w:val="%1.%2.%3.%4.%5.%6.%7.%8.%9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</w:abstractNum>
  <w:abstractNum w:abstractNumId="13" w15:restartNumberingAfterBreak="0">
    <w:nsid w:val="449D6DB5"/>
    <w:multiLevelType w:val="hybridMultilevel"/>
    <w:tmpl w:val="C870F9D6"/>
    <w:lvl w:ilvl="0" w:tplc="04150005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980"/>
        </w:tabs>
        <w:ind w:left="79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700"/>
        </w:tabs>
        <w:ind w:left="87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9420"/>
        </w:tabs>
        <w:ind w:left="9420" w:hanging="360"/>
      </w:pPr>
      <w:rPr>
        <w:rFonts w:ascii="Wingdings" w:hAnsi="Wingdings" w:hint="default"/>
      </w:rPr>
    </w:lvl>
  </w:abstractNum>
  <w:abstractNum w:abstractNumId="14" w15:restartNumberingAfterBreak="0">
    <w:nsid w:val="4862277C"/>
    <w:multiLevelType w:val="multilevel"/>
    <w:tmpl w:val="D9948DA6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B1240BF"/>
    <w:multiLevelType w:val="hybridMultilevel"/>
    <w:tmpl w:val="524458E2"/>
    <w:lvl w:ilvl="0" w:tplc="6F06D1C4">
      <w:start w:val="1"/>
      <w:numFmt w:val="decimal"/>
      <w:lvlText w:val="%1."/>
      <w:lvlJc w:val="left"/>
      <w:pPr>
        <w:ind w:left="1020" w:hanging="360"/>
      </w:pPr>
    </w:lvl>
    <w:lvl w:ilvl="1" w:tplc="DB1A2E5E">
      <w:start w:val="1"/>
      <w:numFmt w:val="decimal"/>
      <w:lvlText w:val="%2."/>
      <w:lvlJc w:val="left"/>
      <w:pPr>
        <w:ind w:left="1020" w:hanging="360"/>
      </w:pPr>
    </w:lvl>
    <w:lvl w:ilvl="2" w:tplc="310616B2">
      <w:start w:val="1"/>
      <w:numFmt w:val="decimal"/>
      <w:lvlText w:val="%3."/>
      <w:lvlJc w:val="left"/>
      <w:pPr>
        <w:ind w:left="1020" w:hanging="360"/>
      </w:pPr>
    </w:lvl>
    <w:lvl w:ilvl="3" w:tplc="F8546AA2">
      <w:start w:val="1"/>
      <w:numFmt w:val="decimal"/>
      <w:lvlText w:val="%4."/>
      <w:lvlJc w:val="left"/>
      <w:pPr>
        <w:ind w:left="1020" w:hanging="360"/>
      </w:pPr>
    </w:lvl>
    <w:lvl w:ilvl="4" w:tplc="4B601502">
      <w:start w:val="1"/>
      <w:numFmt w:val="decimal"/>
      <w:lvlText w:val="%5."/>
      <w:lvlJc w:val="left"/>
      <w:pPr>
        <w:ind w:left="1020" w:hanging="360"/>
      </w:pPr>
    </w:lvl>
    <w:lvl w:ilvl="5" w:tplc="74A8F5EA">
      <w:start w:val="1"/>
      <w:numFmt w:val="decimal"/>
      <w:lvlText w:val="%6."/>
      <w:lvlJc w:val="left"/>
      <w:pPr>
        <w:ind w:left="1020" w:hanging="360"/>
      </w:pPr>
    </w:lvl>
    <w:lvl w:ilvl="6" w:tplc="A5F2A592">
      <w:start w:val="1"/>
      <w:numFmt w:val="decimal"/>
      <w:lvlText w:val="%7."/>
      <w:lvlJc w:val="left"/>
      <w:pPr>
        <w:ind w:left="1020" w:hanging="360"/>
      </w:pPr>
    </w:lvl>
    <w:lvl w:ilvl="7" w:tplc="70F04A42">
      <w:start w:val="1"/>
      <w:numFmt w:val="decimal"/>
      <w:lvlText w:val="%8."/>
      <w:lvlJc w:val="left"/>
      <w:pPr>
        <w:ind w:left="1020" w:hanging="360"/>
      </w:pPr>
    </w:lvl>
    <w:lvl w:ilvl="8" w:tplc="38543D88">
      <w:start w:val="1"/>
      <w:numFmt w:val="decimal"/>
      <w:lvlText w:val="%9."/>
      <w:lvlJc w:val="left"/>
      <w:pPr>
        <w:ind w:left="1020" w:hanging="360"/>
      </w:pPr>
    </w:lvl>
  </w:abstractNum>
  <w:abstractNum w:abstractNumId="16" w15:restartNumberingAfterBreak="0">
    <w:nsid w:val="4C517E75"/>
    <w:multiLevelType w:val="hybridMultilevel"/>
    <w:tmpl w:val="3CF4D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574773"/>
    <w:multiLevelType w:val="hybridMultilevel"/>
    <w:tmpl w:val="DC9285BC"/>
    <w:lvl w:ilvl="0" w:tplc="653811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F4ED7"/>
    <w:multiLevelType w:val="multilevel"/>
    <w:tmpl w:val="F3746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02D87"/>
    <w:multiLevelType w:val="multilevel"/>
    <w:tmpl w:val="A798FB0A"/>
    <w:lvl w:ilvl="0">
      <w:start w:val="13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7855D42"/>
    <w:multiLevelType w:val="hybridMultilevel"/>
    <w:tmpl w:val="89A86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165DC2"/>
    <w:multiLevelType w:val="hybridMultilevel"/>
    <w:tmpl w:val="707EF52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473B43"/>
    <w:multiLevelType w:val="hybridMultilevel"/>
    <w:tmpl w:val="75D61476"/>
    <w:lvl w:ilvl="0" w:tplc="5C5ED8B0">
      <w:start w:val="1"/>
      <w:numFmt w:val="decimal"/>
      <w:lvlText w:val="%1."/>
      <w:lvlJc w:val="left"/>
      <w:pPr>
        <w:ind w:left="1020" w:hanging="360"/>
      </w:pPr>
    </w:lvl>
    <w:lvl w:ilvl="1" w:tplc="85B4DD92">
      <w:start w:val="1"/>
      <w:numFmt w:val="decimal"/>
      <w:lvlText w:val="%2."/>
      <w:lvlJc w:val="left"/>
      <w:pPr>
        <w:ind w:left="1020" w:hanging="360"/>
      </w:pPr>
    </w:lvl>
    <w:lvl w:ilvl="2" w:tplc="BC1E639E">
      <w:start w:val="1"/>
      <w:numFmt w:val="decimal"/>
      <w:lvlText w:val="%3."/>
      <w:lvlJc w:val="left"/>
      <w:pPr>
        <w:ind w:left="1020" w:hanging="360"/>
      </w:pPr>
    </w:lvl>
    <w:lvl w:ilvl="3" w:tplc="30EC24D0">
      <w:start w:val="1"/>
      <w:numFmt w:val="decimal"/>
      <w:lvlText w:val="%4."/>
      <w:lvlJc w:val="left"/>
      <w:pPr>
        <w:ind w:left="1020" w:hanging="360"/>
      </w:pPr>
    </w:lvl>
    <w:lvl w:ilvl="4" w:tplc="9EC448F0">
      <w:start w:val="1"/>
      <w:numFmt w:val="decimal"/>
      <w:lvlText w:val="%5."/>
      <w:lvlJc w:val="left"/>
      <w:pPr>
        <w:ind w:left="1020" w:hanging="360"/>
      </w:pPr>
    </w:lvl>
    <w:lvl w:ilvl="5" w:tplc="912025BC">
      <w:start w:val="1"/>
      <w:numFmt w:val="decimal"/>
      <w:lvlText w:val="%6."/>
      <w:lvlJc w:val="left"/>
      <w:pPr>
        <w:ind w:left="1020" w:hanging="360"/>
      </w:pPr>
    </w:lvl>
    <w:lvl w:ilvl="6" w:tplc="063A45B6">
      <w:start w:val="1"/>
      <w:numFmt w:val="decimal"/>
      <w:lvlText w:val="%7."/>
      <w:lvlJc w:val="left"/>
      <w:pPr>
        <w:ind w:left="1020" w:hanging="360"/>
      </w:pPr>
    </w:lvl>
    <w:lvl w:ilvl="7" w:tplc="DF54285C">
      <w:start w:val="1"/>
      <w:numFmt w:val="decimal"/>
      <w:lvlText w:val="%8."/>
      <w:lvlJc w:val="left"/>
      <w:pPr>
        <w:ind w:left="1020" w:hanging="360"/>
      </w:pPr>
    </w:lvl>
    <w:lvl w:ilvl="8" w:tplc="DD7C852A">
      <w:start w:val="1"/>
      <w:numFmt w:val="decimal"/>
      <w:lvlText w:val="%9."/>
      <w:lvlJc w:val="left"/>
      <w:pPr>
        <w:ind w:left="1020" w:hanging="360"/>
      </w:pPr>
    </w:lvl>
  </w:abstractNum>
  <w:abstractNum w:abstractNumId="23" w15:restartNumberingAfterBreak="0">
    <w:nsid w:val="5E676938"/>
    <w:multiLevelType w:val="hybridMultilevel"/>
    <w:tmpl w:val="279E5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605E2"/>
    <w:multiLevelType w:val="hybridMultilevel"/>
    <w:tmpl w:val="DCD09C5E"/>
    <w:lvl w:ilvl="0" w:tplc="0415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6021CD"/>
    <w:multiLevelType w:val="hybridMultilevel"/>
    <w:tmpl w:val="CDD623DE"/>
    <w:lvl w:ilvl="0" w:tplc="E36A018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B6F76"/>
    <w:multiLevelType w:val="hybridMultilevel"/>
    <w:tmpl w:val="C41624EA"/>
    <w:lvl w:ilvl="0" w:tplc="8A96069E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27" w15:restartNumberingAfterBreak="0">
    <w:nsid w:val="65E55CF2"/>
    <w:multiLevelType w:val="hybridMultilevel"/>
    <w:tmpl w:val="F3746D58"/>
    <w:lvl w:ilvl="0" w:tplc="0415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7348C6"/>
    <w:multiLevelType w:val="hybridMultilevel"/>
    <w:tmpl w:val="4002E30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CEF4C51"/>
    <w:multiLevelType w:val="multilevel"/>
    <w:tmpl w:val="C07E43F8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35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  <w:color w:val="00008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 w15:restartNumberingAfterBreak="0">
    <w:nsid w:val="6F613B91"/>
    <w:multiLevelType w:val="multilevel"/>
    <w:tmpl w:val="DCD09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6C77C8"/>
    <w:multiLevelType w:val="hybridMultilevel"/>
    <w:tmpl w:val="2DDCAE9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811EAE"/>
    <w:multiLevelType w:val="hybridMultilevel"/>
    <w:tmpl w:val="7B9C980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466A0F"/>
    <w:multiLevelType w:val="hybridMultilevel"/>
    <w:tmpl w:val="43081140"/>
    <w:lvl w:ilvl="0" w:tplc="F6220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AB5CBC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5" w15:restartNumberingAfterBreak="0">
    <w:nsid w:val="7F1342F2"/>
    <w:multiLevelType w:val="hybridMultilevel"/>
    <w:tmpl w:val="EB7CBC9A"/>
    <w:lvl w:ilvl="0" w:tplc="0415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3593531">
    <w:abstractNumId w:val="34"/>
  </w:num>
  <w:num w:numId="2" w16cid:durableId="26151447">
    <w:abstractNumId w:val="7"/>
  </w:num>
  <w:num w:numId="3" w16cid:durableId="2091195825">
    <w:abstractNumId w:val="4"/>
  </w:num>
  <w:num w:numId="4" w16cid:durableId="168375630">
    <w:abstractNumId w:val="5"/>
  </w:num>
  <w:num w:numId="5" w16cid:durableId="1304894537">
    <w:abstractNumId w:val="14"/>
  </w:num>
  <w:num w:numId="6" w16cid:durableId="598292792">
    <w:abstractNumId w:val="19"/>
  </w:num>
  <w:num w:numId="7" w16cid:durableId="1972049076">
    <w:abstractNumId w:val="2"/>
  </w:num>
  <w:num w:numId="8" w16cid:durableId="977028122">
    <w:abstractNumId w:val="11"/>
  </w:num>
  <w:num w:numId="9" w16cid:durableId="1994217558">
    <w:abstractNumId w:val="8"/>
  </w:num>
  <w:num w:numId="10" w16cid:durableId="501895109">
    <w:abstractNumId w:val="29"/>
  </w:num>
  <w:num w:numId="11" w16cid:durableId="482158256">
    <w:abstractNumId w:val="13"/>
  </w:num>
  <w:num w:numId="12" w16cid:durableId="1822187499">
    <w:abstractNumId w:val="27"/>
  </w:num>
  <w:num w:numId="13" w16cid:durableId="1256595171">
    <w:abstractNumId w:val="18"/>
  </w:num>
  <w:num w:numId="14" w16cid:durableId="362557525">
    <w:abstractNumId w:val="24"/>
  </w:num>
  <w:num w:numId="15" w16cid:durableId="1500197127">
    <w:abstractNumId w:val="30"/>
  </w:num>
  <w:num w:numId="16" w16cid:durableId="395982433">
    <w:abstractNumId w:val="31"/>
  </w:num>
  <w:num w:numId="17" w16cid:durableId="1426803212">
    <w:abstractNumId w:val="25"/>
  </w:num>
  <w:num w:numId="18" w16cid:durableId="1896617993">
    <w:abstractNumId w:val="12"/>
  </w:num>
  <w:num w:numId="19" w16cid:durableId="432365694">
    <w:abstractNumId w:val="26"/>
  </w:num>
  <w:num w:numId="20" w16cid:durableId="1095058326">
    <w:abstractNumId w:val="17"/>
  </w:num>
  <w:num w:numId="21" w16cid:durableId="193081461">
    <w:abstractNumId w:val="32"/>
  </w:num>
  <w:num w:numId="22" w16cid:durableId="1131940714">
    <w:abstractNumId w:val="3"/>
  </w:num>
  <w:num w:numId="23" w16cid:durableId="1727991563">
    <w:abstractNumId w:val="21"/>
  </w:num>
  <w:num w:numId="24" w16cid:durableId="617488062">
    <w:abstractNumId w:val="35"/>
  </w:num>
  <w:num w:numId="25" w16cid:durableId="1993944316">
    <w:abstractNumId w:val="6"/>
  </w:num>
  <w:num w:numId="26" w16cid:durableId="337198606">
    <w:abstractNumId w:val="0"/>
  </w:num>
  <w:num w:numId="27" w16cid:durableId="49695078">
    <w:abstractNumId w:val="28"/>
  </w:num>
  <w:num w:numId="28" w16cid:durableId="777801040">
    <w:abstractNumId w:val="33"/>
  </w:num>
  <w:num w:numId="29" w16cid:durableId="1350133745">
    <w:abstractNumId w:val="23"/>
  </w:num>
  <w:num w:numId="30" w16cid:durableId="219362212">
    <w:abstractNumId w:val="16"/>
  </w:num>
  <w:num w:numId="31" w16cid:durableId="727729084">
    <w:abstractNumId w:val="10"/>
  </w:num>
  <w:num w:numId="32" w16cid:durableId="1363361935">
    <w:abstractNumId w:val="9"/>
  </w:num>
  <w:num w:numId="33" w16cid:durableId="546380804">
    <w:abstractNumId w:val="22"/>
  </w:num>
  <w:num w:numId="34" w16cid:durableId="144053383">
    <w:abstractNumId w:val="15"/>
  </w:num>
  <w:num w:numId="35" w16cid:durableId="876817492">
    <w:abstractNumId w:val="1"/>
  </w:num>
  <w:num w:numId="36" w16cid:durableId="44835579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onsecutiveHyphenLimit w:val="3"/>
  <w:hyphenationZone w:val="425"/>
  <w:doNotHyphenateCaps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F40"/>
    <w:rsid w:val="00001DE2"/>
    <w:rsid w:val="000022E6"/>
    <w:rsid w:val="00005ABD"/>
    <w:rsid w:val="00007AFD"/>
    <w:rsid w:val="00010A32"/>
    <w:rsid w:val="0001301A"/>
    <w:rsid w:val="000176C6"/>
    <w:rsid w:val="00025663"/>
    <w:rsid w:val="000260F2"/>
    <w:rsid w:val="00026412"/>
    <w:rsid w:val="00027524"/>
    <w:rsid w:val="00027973"/>
    <w:rsid w:val="00030024"/>
    <w:rsid w:val="00031DD2"/>
    <w:rsid w:val="000340E1"/>
    <w:rsid w:val="00035C48"/>
    <w:rsid w:val="00036F65"/>
    <w:rsid w:val="000374B6"/>
    <w:rsid w:val="00040344"/>
    <w:rsid w:val="00045F40"/>
    <w:rsid w:val="000460C8"/>
    <w:rsid w:val="00047F88"/>
    <w:rsid w:val="00051D41"/>
    <w:rsid w:val="00051EB0"/>
    <w:rsid w:val="00055F50"/>
    <w:rsid w:val="00056263"/>
    <w:rsid w:val="000568B2"/>
    <w:rsid w:val="00061B5E"/>
    <w:rsid w:val="00077839"/>
    <w:rsid w:val="0008045D"/>
    <w:rsid w:val="00087709"/>
    <w:rsid w:val="0009031E"/>
    <w:rsid w:val="000918A9"/>
    <w:rsid w:val="0009204F"/>
    <w:rsid w:val="00093E47"/>
    <w:rsid w:val="00094A0E"/>
    <w:rsid w:val="00095A92"/>
    <w:rsid w:val="000A0992"/>
    <w:rsid w:val="000A192C"/>
    <w:rsid w:val="000A5FF0"/>
    <w:rsid w:val="000A66E4"/>
    <w:rsid w:val="000A79C7"/>
    <w:rsid w:val="000B126C"/>
    <w:rsid w:val="000B4092"/>
    <w:rsid w:val="000B4A22"/>
    <w:rsid w:val="000B4D45"/>
    <w:rsid w:val="000B6B76"/>
    <w:rsid w:val="000C37B6"/>
    <w:rsid w:val="000C3F1C"/>
    <w:rsid w:val="000D39A0"/>
    <w:rsid w:val="000E25F1"/>
    <w:rsid w:val="000F3CC3"/>
    <w:rsid w:val="000F5963"/>
    <w:rsid w:val="00101443"/>
    <w:rsid w:val="00102328"/>
    <w:rsid w:val="00103EFF"/>
    <w:rsid w:val="001044C1"/>
    <w:rsid w:val="0010459E"/>
    <w:rsid w:val="00105CE0"/>
    <w:rsid w:val="0010640C"/>
    <w:rsid w:val="00117585"/>
    <w:rsid w:val="001179F1"/>
    <w:rsid w:val="00123D25"/>
    <w:rsid w:val="00124A28"/>
    <w:rsid w:val="00124DF7"/>
    <w:rsid w:val="00132CC5"/>
    <w:rsid w:val="001330D9"/>
    <w:rsid w:val="001357C3"/>
    <w:rsid w:val="00141DEA"/>
    <w:rsid w:val="00143EA3"/>
    <w:rsid w:val="0015118E"/>
    <w:rsid w:val="00153582"/>
    <w:rsid w:val="001545D8"/>
    <w:rsid w:val="0016271C"/>
    <w:rsid w:val="00167E29"/>
    <w:rsid w:val="00171F13"/>
    <w:rsid w:val="00173926"/>
    <w:rsid w:val="00174FBB"/>
    <w:rsid w:val="00176218"/>
    <w:rsid w:val="00182FFA"/>
    <w:rsid w:val="0018411D"/>
    <w:rsid w:val="00184B05"/>
    <w:rsid w:val="00185049"/>
    <w:rsid w:val="001A0714"/>
    <w:rsid w:val="001A751E"/>
    <w:rsid w:val="001B00AA"/>
    <w:rsid w:val="001B1EEC"/>
    <w:rsid w:val="001B4186"/>
    <w:rsid w:val="001B5FEA"/>
    <w:rsid w:val="001B7CC6"/>
    <w:rsid w:val="001C0B82"/>
    <w:rsid w:val="001C2216"/>
    <w:rsid w:val="001C3BD3"/>
    <w:rsid w:val="001C623A"/>
    <w:rsid w:val="001C6BE4"/>
    <w:rsid w:val="001C78EF"/>
    <w:rsid w:val="001D2BD6"/>
    <w:rsid w:val="001D64FE"/>
    <w:rsid w:val="001D7565"/>
    <w:rsid w:val="001E1066"/>
    <w:rsid w:val="001E3D80"/>
    <w:rsid w:val="001F209A"/>
    <w:rsid w:val="001F36FD"/>
    <w:rsid w:val="001F6B12"/>
    <w:rsid w:val="001F7262"/>
    <w:rsid w:val="00202178"/>
    <w:rsid w:val="00205E39"/>
    <w:rsid w:val="002166AC"/>
    <w:rsid w:val="002179CD"/>
    <w:rsid w:val="002207EA"/>
    <w:rsid w:val="00222664"/>
    <w:rsid w:val="00224D03"/>
    <w:rsid w:val="00226538"/>
    <w:rsid w:val="0023306E"/>
    <w:rsid w:val="00235676"/>
    <w:rsid w:val="00235D0E"/>
    <w:rsid w:val="0024196C"/>
    <w:rsid w:val="00243E0C"/>
    <w:rsid w:val="0025457D"/>
    <w:rsid w:val="00254E47"/>
    <w:rsid w:val="0026205F"/>
    <w:rsid w:val="00270DDD"/>
    <w:rsid w:val="002727AF"/>
    <w:rsid w:val="00275F76"/>
    <w:rsid w:val="002820DD"/>
    <w:rsid w:val="002849B0"/>
    <w:rsid w:val="002857B0"/>
    <w:rsid w:val="002909EA"/>
    <w:rsid w:val="00290B51"/>
    <w:rsid w:val="00290D93"/>
    <w:rsid w:val="002945C8"/>
    <w:rsid w:val="002B047D"/>
    <w:rsid w:val="002B338E"/>
    <w:rsid w:val="002B423A"/>
    <w:rsid w:val="002C01A3"/>
    <w:rsid w:val="002C2F51"/>
    <w:rsid w:val="002C34A0"/>
    <w:rsid w:val="002C64AF"/>
    <w:rsid w:val="002D0D39"/>
    <w:rsid w:val="002E03B6"/>
    <w:rsid w:val="002E4215"/>
    <w:rsid w:val="002E4E8A"/>
    <w:rsid w:val="002E7B7F"/>
    <w:rsid w:val="002F221F"/>
    <w:rsid w:val="002F5B1C"/>
    <w:rsid w:val="002F75D2"/>
    <w:rsid w:val="00300207"/>
    <w:rsid w:val="00300652"/>
    <w:rsid w:val="00305A22"/>
    <w:rsid w:val="00310554"/>
    <w:rsid w:val="00311D5A"/>
    <w:rsid w:val="00316DA0"/>
    <w:rsid w:val="00321B05"/>
    <w:rsid w:val="00326CC1"/>
    <w:rsid w:val="0032709E"/>
    <w:rsid w:val="0033464E"/>
    <w:rsid w:val="00335F86"/>
    <w:rsid w:val="00337009"/>
    <w:rsid w:val="003406A5"/>
    <w:rsid w:val="00345E1B"/>
    <w:rsid w:val="00347442"/>
    <w:rsid w:val="00355F1A"/>
    <w:rsid w:val="00363671"/>
    <w:rsid w:val="00365241"/>
    <w:rsid w:val="003656E0"/>
    <w:rsid w:val="00372A55"/>
    <w:rsid w:val="00373420"/>
    <w:rsid w:val="00373A1E"/>
    <w:rsid w:val="0037514B"/>
    <w:rsid w:val="00375EE9"/>
    <w:rsid w:val="003776BD"/>
    <w:rsid w:val="0038607C"/>
    <w:rsid w:val="00386138"/>
    <w:rsid w:val="0039106B"/>
    <w:rsid w:val="0039294A"/>
    <w:rsid w:val="00393531"/>
    <w:rsid w:val="003944E5"/>
    <w:rsid w:val="00397F5D"/>
    <w:rsid w:val="003A08FF"/>
    <w:rsid w:val="003A1F99"/>
    <w:rsid w:val="003A320F"/>
    <w:rsid w:val="003A3A0F"/>
    <w:rsid w:val="003A4CED"/>
    <w:rsid w:val="003B473B"/>
    <w:rsid w:val="003B4D1D"/>
    <w:rsid w:val="003B54FB"/>
    <w:rsid w:val="003C546D"/>
    <w:rsid w:val="003D77E7"/>
    <w:rsid w:val="003E11E7"/>
    <w:rsid w:val="003E1C2F"/>
    <w:rsid w:val="003E1CF7"/>
    <w:rsid w:val="003E4C05"/>
    <w:rsid w:val="003E70F5"/>
    <w:rsid w:val="003E7F55"/>
    <w:rsid w:val="003F1B49"/>
    <w:rsid w:val="003F5740"/>
    <w:rsid w:val="00403AB0"/>
    <w:rsid w:val="00403F78"/>
    <w:rsid w:val="00404819"/>
    <w:rsid w:val="0041204C"/>
    <w:rsid w:val="00414789"/>
    <w:rsid w:val="00420316"/>
    <w:rsid w:val="0042061B"/>
    <w:rsid w:val="00422136"/>
    <w:rsid w:val="004345D0"/>
    <w:rsid w:val="00434A6C"/>
    <w:rsid w:val="00441E45"/>
    <w:rsid w:val="00443D95"/>
    <w:rsid w:val="00447FD6"/>
    <w:rsid w:val="00450BB6"/>
    <w:rsid w:val="004523A8"/>
    <w:rsid w:val="00453A01"/>
    <w:rsid w:val="004562BF"/>
    <w:rsid w:val="0046003C"/>
    <w:rsid w:val="00460134"/>
    <w:rsid w:val="00463DCA"/>
    <w:rsid w:val="0047202F"/>
    <w:rsid w:val="00472B24"/>
    <w:rsid w:val="00472DD4"/>
    <w:rsid w:val="00474116"/>
    <w:rsid w:val="00474C49"/>
    <w:rsid w:val="004752B8"/>
    <w:rsid w:val="00476EF2"/>
    <w:rsid w:val="00481F6B"/>
    <w:rsid w:val="00487DBF"/>
    <w:rsid w:val="004916A4"/>
    <w:rsid w:val="00495998"/>
    <w:rsid w:val="00497C84"/>
    <w:rsid w:val="004A1085"/>
    <w:rsid w:val="004B1760"/>
    <w:rsid w:val="004B375C"/>
    <w:rsid w:val="004B483F"/>
    <w:rsid w:val="004C0E8D"/>
    <w:rsid w:val="004C4B3B"/>
    <w:rsid w:val="004C59E3"/>
    <w:rsid w:val="004C6699"/>
    <w:rsid w:val="004C6A46"/>
    <w:rsid w:val="004D26F5"/>
    <w:rsid w:val="004D2D40"/>
    <w:rsid w:val="004D5D14"/>
    <w:rsid w:val="004D74BD"/>
    <w:rsid w:val="004E294B"/>
    <w:rsid w:val="004E2C1D"/>
    <w:rsid w:val="004E2F2D"/>
    <w:rsid w:val="004E724B"/>
    <w:rsid w:val="004E7FF6"/>
    <w:rsid w:val="004F08AD"/>
    <w:rsid w:val="004F720C"/>
    <w:rsid w:val="0050102F"/>
    <w:rsid w:val="005017CE"/>
    <w:rsid w:val="00507130"/>
    <w:rsid w:val="005152FB"/>
    <w:rsid w:val="00521803"/>
    <w:rsid w:val="00522196"/>
    <w:rsid w:val="00522B8F"/>
    <w:rsid w:val="00523F9F"/>
    <w:rsid w:val="0052444F"/>
    <w:rsid w:val="00524A94"/>
    <w:rsid w:val="0052781A"/>
    <w:rsid w:val="00527F08"/>
    <w:rsid w:val="0053356B"/>
    <w:rsid w:val="0054360B"/>
    <w:rsid w:val="00555AD5"/>
    <w:rsid w:val="00560B90"/>
    <w:rsid w:val="00566298"/>
    <w:rsid w:val="005675EF"/>
    <w:rsid w:val="005725A4"/>
    <w:rsid w:val="005748CE"/>
    <w:rsid w:val="00584051"/>
    <w:rsid w:val="005855C9"/>
    <w:rsid w:val="00585F0C"/>
    <w:rsid w:val="00587524"/>
    <w:rsid w:val="00590405"/>
    <w:rsid w:val="005906AA"/>
    <w:rsid w:val="00591C00"/>
    <w:rsid w:val="005A0D05"/>
    <w:rsid w:val="005A478E"/>
    <w:rsid w:val="005A7EAC"/>
    <w:rsid w:val="005B0FCF"/>
    <w:rsid w:val="005B2AEF"/>
    <w:rsid w:val="005B42C5"/>
    <w:rsid w:val="005B54BF"/>
    <w:rsid w:val="005B5DDC"/>
    <w:rsid w:val="005B6F2B"/>
    <w:rsid w:val="005B7325"/>
    <w:rsid w:val="005C1321"/>
    <w:rsid w:val="005C69E4"/>
    <w:rsid w:val="005D623F"/>
    <w:rsid w:val="005D7F9F"/>
    <w:rsid w:val="005E06F0"/>
    <w:rsid w:val="005E3246"/>
    <w:rsid w:val="005F20AF"/>
    <w:rsid w:val="006044C6"/>
    <w:rsid w:val="00605463"/>
    <w:rsid w:val="00607E92"/>
    <w:rsid w:val="006117E2"/>
    <w:rsid w:val="00612F3E"/>
    <w:rsid w:val="00622C8C"/>
    <w:rsid w:val="00623D84"/>
    <w:rsid w:val="00624DF5"/>
    <w:rsid w:val="00627AF1"/>
    <w:rsid w:val="00634D60"/>
    <w:rsid w:val="006363C9"/>
    <w:rsid w:val="00637501"/>
    <w:rsid w:val="0064291B"/>
    <w:rsid w:val="00645EE3"/>
    <w:rsid w:val="00647CDF"/>
    <w:rsid w:val="00651EA1"/>
    <w:rsid w:val="00655CA0"/>
    <w:rsid w:val="00655E88"/>
    <w:rsid w:val="00656763"/>
    <w:rsid w:val="00656FA2"/>
    <w:rsid w:val="006625A7"/>
    <w:rsid w:val="00665C8D"/>
    <w:rsid w:val="00665F37"/>
    <w:rsid w:val="00666B3A"/>
    <w:rsid w:val="006704B2"/>
    <w:rsid w:val="00674983"/>
    <w:rsid w:val="0067777F"/>
    <w:rsid w:val="00680AF1"/>
    <w:rsid w:val="006850D8"/>
    <w:rsid w:val="006853EE"/>
    <w:rsid w:val="00685A42"/>
    <w:rsid w:val="0068651F"/>
    <w:rsid w:val="00687E91"/>
    <w:rsid w:val="00694013"/>
    <w:rsid w:val="006951BE"/>
    <w:rsid w:val="006A03C6"/>
    <w:rsid w:val="006A1C50"/>
    <w:rsid w:val="006A26F8"/>
    <w:rsid w:val="006A39AD"/>
    <w:rsid w:val="006A4B79"/>
    <w:rsid w:val="006A7B09"/>
    <w:rsid w:val="006B0455"/>
    <w:rsid w:val="006B1226"/>
    <w:rsid w:val="006B4E88"/>
    <w:rsid w:val="006C124A"/>
    <w:rsid w:val="006C29AB"/>
    <w:rsid w:val="006C74F7"/>
    <w:rsid w:val="006D5193"/>
    <w:rsid w:val="006D56C1"/>
    <w:rsid w:val="006D725F"/>
    <w:rsid w:val="006D74B4"/>
    <w:rsid w:val="006E2373"/>
    <w:rsid w:val="006E3DEC"/>
    <w:rsid w:val="006E473E"/>
    <w:rsid w:val="006E54F7"/>
    <w:rsid w:val="006E729C"/>
    <w:rsid w:val="006F0D7E"/>
    <w:rsid w:val="006F62C3"/>
    <w:rsid w:val="00701A43"/>
    <w:rsid w:val="00702C2D"/>
    <w:rsid w:val="007040FE"/>
    <w:rsid w:val="007063FA"/>
    <w:rsid w:val="007135BF"/>
    <w:rsid w:val="0071381E"/>
    <w:rsid w:val="00716B46"/>
    <w:rsid w:val="00717BB7"/>
    <w:rsid w:val="00721EAD"/>
    <w:rsid w:val="00724228"/>
    <w:rsid w:val="00727452"/>
    <w:rsid w:val="00727B4F"/>
    <w:rsid w:val="007333C6"/>
    <w:rsid w:val="00735BEE"/>
    <w:rsid w:val="00741555"/>
    <w:rsid w:val="007431C9"/>
    <w:rsid w:val="007471BE"/>
    <w:rsid w:val="00752745"/>
    <w:rsid w:val="0075782F"/>
    <w:rsid w:val="0076207E"/>
    <w:rsid w:val="00762777"/>
    <w:rsid w:val="007641CA"/>
    <w:rsid w:val="00765CA7"/>
    <w:rsid w:val="00765DAF"/>
    <w:rsid w:val="0077232B"/>
    <w:rsid w:val="00773A4A"/>
    <w:rsid w:val="00773B89"/>
    <w:rsid w:val="0077798F"/>
    <w:rsid w:val="007779FF"/>
    <w:rsid w:val="00777A13"/>
    <w:rsid w:val="007821FC"/>
    <w:rsid w:val="00784E7C"/>
    <w:rsid w:val="007958F7"/>
    <w:rsid w:val="007A1A60"/>
    <w:rsid w:val="007A79E1"/>
    <w:rsid w:val="007B2049"/>
    <w:rsid w:val="007C0AA2"/>
    <w:rsid w:val="007C1C84"/>
    <w:rsid w:val="007C55AA"/>
    <w:rsid w:val="007D1825"/>
    <w:rsid w:val="007D23BD"/>
    <w:rsid w:val="007D3E74"/>
    <w:rsid w:val="007D4806"/>
    <w:rsid w:val="007D5F40"/>
    <w:rsid w:val="007D62E9"/>
    <w:rsid w:val="007E452C"/>
    <w:rsid w:val="007E65C1"/>
    <w:rsid w:val="007E7EE0"/>
    <w:rsid w:val="007F0CDD"/>
    <w:rsid w:val="007F1A61"/>
    <w:rsid w:val="007F239B"/>
    <w:rsid w:val="007F2CD6"/>
    <w:rsid w:val="007F4F7F"/>
    <w:rsid w:val="007F616A"/>
    <w:rsid w:val="00801890"/>
    <w:rsid w:val="008021DB"/>
    <w:rsid w:val="0080246D"/>
    <w:rsid w:val="008042BB"/>
    <w:rsid w:val="0080774E"/>
    <w:rsid w:val="00810832"/>
    <w:rsid w:val="008118CF"/>
    <w:rsid w:val="00811A40"/>
    <w:rsid w:val="00812A83"/>
    <w:rsid w:val="008148BE"/>
    <w:rsid w:val="00816FA2"/>
    <w:rsid w:val="0082218B"/>
    <w:rsid w:val="00822425"/>
    <w:rsid w:val="00822BEC"/>
    <w:rsid w:val="00825689"/>
    <w:rsid w:val="0083529A"/>
    <w:rsid w:val="00836505"/>
    <w:rsid w:val="0084602A"/>
    <w:rsid w:val="00846A9B"/>
    <w:rsid w:val="00847820"/>
    <w:rsid w:val="00850476"/>
    <w:rsid w:val="00854140"/>
    <w:rsid w:val="00860235"/>
    <w:rsid w:val="00861134"/>
    <w:rsid w:val="00867D06"/>
    <w:rsid w:val="00871BFE"/>
    <w:rsid w:val="00874FD4"/>
    <w:rsid w:val="00875769"/>
    <w:rsid w:val="008757BB"/>
    <w:rsid w:val="00881317"/>
    <w:rsid w:val="00881A34"/>
    <w:rsid w:val="0088338F"/>
    <w:rsid w:val="00883D4C"/>
    <w:rsid w:val="00890A96"/>
    <w:rsid w:val="00891184"/>
    <w:rsid w:val="00891220"/>
    <w:rsid w:val="00894657"/>
    <w:rsid w:val="008A4C9D"/>
    <w:rsid w:val="008B0395"/>
    <w:rsid w:val="008B245F"/>
    <w:rsid w:val="008B3F30"/>
    <w:rsid w:val="008C3B96"/>
    <w:rsid w:val="008C49F6"/>
    <w:rsid w:val="008C7143"/>
    <w:rsid w:val="008D1653"/>
    <w:rsid w:val="008D27D8"/>
    <w:rsid w:val="008D4EDF"/>
    <w:rsid w:val="008E467E"/>
    <w:rsid w:val="008E4919"/>
    <w:rsid w:val="008E7465"/>
    <w:rsid w:val="008F3A18"/>
    <w:rsid w:val="008F44A0"/>
    <w:rsid w:val="0090014D"/>
    <w:rsid w:val="009011C7"/>
    <w:rsid w:val="00901537"/>
    <w:rsid w:val="00905CEA"/>
    <w:rsid w:val="0091088B"/>
    <w:rsid w:val="00911FE8"/>
    <w:rsid w:val="00915598"/>
    <w:rsid w:val="009225F4"/>
    <w:rsid w:val="00923298"/>
    <w:rsid w:val="00923D2B"/>
    <w:rsid w:val="0092445A"/>
    <w:rsid w:val="00926BB9"/>
    <w:rsid w:val="00926D9F"/>
    <w:rsid w:val="009330EE"/>
    <w:rsid w:val="0093753C"/>
    <w:rsid w:val="00937D67"/>
    <w:rsid w:val="0095097E"/>
    <w:rsid w:val="00955166"/>
    <w:rsid w:val="00956354"/>
    <w:rsid w:val="009601FB"/>
    <w:rsid w:val="00961110"/>
    <w:rsid w:val="009611B2"/>
    <w:rsid w:val="00961583"/>
    <w:rsid w:val="00964320"/>
    <w:rsid w:val="009656FC"/>
    <w:rsid w:val="00967C4C"/>
    <w:rsid w:val="00971940"/>
    <w:rsid w:val="00974268"/>
    <w:rsid w:val="00974A97"/>
    <w:rsid w:val="00974C18"/>
    <w:rsid w:val="0098417C"/>
    <w:rsid w:val="00985B6A"/>
    <w:rsid w:val="009879CB"/>
    <w:rsid w:val="009939C4"/>
    <w:rsid w:val="009942C4"/>
    <w:rsid w:val="0099441B"/>
    <w:rsid w:val="009A2DD0"/>
    <w:rsid w:val="009A6E1E"/>
    <w:rsid w:val="009B3D83"/>
    <w:rsid w:val="009C091F"/>
    <w:rsid w:val="009C0B0B"/>
    <w:rsid w:val="009C6A1B"/>
    <w:rsid w:val="009C7FF7"/>
    <w:rsid w:val="009D0442"/>
    <w:rsid w:val="009D1C6B"/>
    <w:rsid w:val="009D3E23"/>
    <w:rsid w:val="009D537A"/>
    <w:rsid w:val="009D601F"/>
    <w:rsid w:val="009E1C35"/>
    <w:rsid w:val="009E4D67"/>
    <w:rsid w:val="009E6977"/>
    <w:rsid w:val="009E6B95"/>
    <w:rsid w:val="009F017B"/>
    <w:rsid w:val="009F1C9F"/>
    <w:rsid w:val="009F258A"/>
    <w:rsid w:val="009F49A4"/>
    <w:rsid w:val="009F5F02"/>
    <w:rsid w:val="009F78E0"/>
    <w:rsid w:val="009F7BC0"/>
    <w:rsid w:val="00A110A6"/>
    <w:rsid w:val="00A13EA3"/>
    <w:rsid w:val="00A15012"/>
    <w:rsid w:val="00A1776F"/>
    <w:rsid w:val="00A22F38"/>
    <w:rsid w:val="00A24136"/>
    <w:rsid w:val="00A243BE"/>
    <w:rsid w:val="00A24FCF"/>
    <w:rsid w:val="00A25580"/>
    <w:rsid w:val="00A26126"/>
    <w:rsid w:val="00A406F2"/>
    <w:rsid w:val="00A41376"/>
    <w:rsid w:val="00A43264"/>
    <w:rsid w:val="00A43E7F"/>
    <w:rsid w:val="00A44D69"/>
    <w:rsid w:val="00A50B95"/>
    <w:rsid w:val="00A53101"/>
    <w:rsid w:val="00A54E3E"/>
    <w:rsid w:val="00A56080"/>
    <w:rsid w:val="00A6230E"/>
    <w:rsid w:val="00A62741"/>
    <w:rsid w:val="00A63F20"/>
    <w:rsid w:val="00A71C33"/>
    <w:rsid w:val="00A72280"/>
    <w:rsid w:val="00A73DA7"/>
    <w:rsid w:val="00A753E1"/>
    <w:rsid w:val="00A80E80"/>
    <w:rsid w:val="00A81D79"/>
    <w:rsid w:val="00A82568"/>
    <w:rsid w:val="00A90F06"/>
    <w:rsid w:val="00A9442B"/>
    <w:rsid w:val="00AA312A"/>
    <w:rsid w:val="00AA32BB"/>
    <w:rsid w:val="00AA3741"/>
    <w:rsid w:val="00AA6054"/>
    <w:rsid w:val="00AB14E2"/>
    <w:rsid w:val="00AC40F5"/>
    <w:rsid w:val="00AD483A"/>
    <w:rsid w:val="00AD5345"/>
    <w:rsid w:val="00AE377D"/>
    <w:rsid w:val="00AE3F91"/>
    <w:rsid w:val="00AE42F0"/>
    <w:rsid w:val="00AE6B68"/>
    <w:rsid w:val="00AE772B"/>
    <w:rsid w:val="00AF0515"/>
    <w:rsid w:val="00AF0D8C"/>
    <w:rsid w:val="00AF3CA7"/>
    <w:rsid w:val="00AF557A"/>
    <w:rsid w:val="00AF737A"/>
    <w:rsid w:val="00B01A1F"/>
    <w:rsid w:val="00B13C91"/>
    <w:rsid w:val="00B15F03"/>
    <w:rsid w:val="00B17E69"/>
    <w:rsid w:val="00B235EF"/>
    <w:rsid w:val="00B26A68"/>
    <w:rsid w:val="00B31528"/>
    <w:rsid w:val="00B329A0"/>
    <w:rsid w:val="00B35E31"/>
    <w:rsid w:val="00B37616"/>
    <w:rsid w:val="00B4105E"/>
    <w:rsid w:val="00B41BF6"/>
    <w:rsid w:val="00B41C63"/>
    <w:rsid w:val="00B42D73"/>
    <w:rsid w:val="00B4378E"/>
    <w:rsid w:val="00B522C5"/>
    <w:rsid w:val="00B56570"/>
    <w:rsid w:val="00B6101A"/>
    <w:rsid w:val="00B63F53"/>
    <w:rsid w:val="00B7026F"/>
    <w:rsid w:val="00B703AC"/>
    <w:rsid w:val="00B74FA2"/>
    <w:rsid w:val="00B8276F"/>
    <w:rsid w:val="00B846E4"/>
    <w:rsid w:val="00B92A2B"/>
    <w:rsid w:val="00B95859"/>
    <w:rsid w:val="00B96278"/>
    <w:rsid w:val="00B963EB"/>
    <w:rsid w:val="00BA0BB9"/>
    <w:rsid w:val="00BA2839"/>
    <w:rsid w:val="00BA49AA"/>
    <w:rsid w:val="00BB0F0F"/>
    <w:rsid w:val="00BB1234"/>
    <w:rsid w:val="00BB4826"/>
    <w:rsid w:val="00BC23CA"/>
    <w:rsid w:val="00BC2A88"/>
    <w:rsid w:val="00BC4881"/>
    <w:rsid w:val="00BC6054"/>
    <w:rsid w:val="00BC7431"/>
    <w:rsid w:val="00BD221A"/>
    <w:rsid w:val="00BD4F9F"/>
    <w:rsid w:val="00BD7AA2"/>
    <w:rsid w:val="00BE21B8"/>
    <w:rsid w:val="00BF51A5"/>
    <w:rsid w:val="00C013C5"/>
    <w:rsid w:val="00C071A2"/>
    <w:rsid w:val="00C142DD"/>
    <w:rsid w:val="00C143AC"/>
    <w:rsid w:val="00C22C65"/>
    <w:rsid w:val="00C25B52"/>
    <w:rsid w:val="00C307B3"/>
    <w:rsid w:val="00C35372"/>
    <w:rsid w:val="00C375E6"/>
    <w:rsid w:val="00C4301D"/>
    <w:rsid w:val="00C431D7"/>
    <w:rsid w:val="00C4465C"/>
    <w:rsid w:val="00C45010"/>
    <w:rsid w:val="00C45823"/>
    <w:rsid w:val="00C46BA3"/>
    <w:rsid w:val="00C57569"/>
    <w:rsid w:val="00C60CCB"/>
    <w:rsid w:val="00C62425"/>
    <w:rsid w:val="00C6398C"/>
    <w:rsid w:val="00C64DAE"/>
    <w:rsid w:val="00C6651A"/>
    <w:rsid w:val="00C8177D"/>
    <w:rsid w:val="00C83792"/>
    <w:rsid w:val="00C86521"/>
    <w:rsid w:val="00C95C34"/>
    <w:rsid w:val="00C96A6D"/>
    <w:rsid w:val="00CA585A"/>
    <w:rsid w:val="00CB2DDE"/>
    <w:rsid w:val="00CB2EF2"/>
    <w:rsid w:val="00CB31C0"/>
    <w:rsid w:val="00CB5B3A"/>
    <w:rsid w:val="00CC40C6"/>
    <w:rsid w:val="00CC4995"/>
    <w:rsid w:val="00CD0A68"/>
    <w:rsid w:val="00CD760D"/>
    <w:rsid w:val="00CD7DD5"/>
    <w:rsid w:val="00CE4F69"/>
    <w:rsid w:val="00CE5287"/>
    <w:rsid w:val="00CE6077"/>
    <w:rsid w:val="00CF078F"/>
    <w:rsid w:val="00CF30AB"/>
    <w:rsid w:val="00CF46D7"/>
    <w:rsid w:val="00D01E9C"/>
    <w:rsid w:val="00D02AF8"/>
    <w:rsid w:val="00D0503D"/>
    <w:rsid w:val="00D0759C"/>
    <w:rsid w:val="00D17142"/>
    <w:rsid w:val="00D206EE"/>
    <w:rsid w:val="00D2253D"/>
    <w:rsid w:val="00D22BE6"/>
    <w:rsid w:val="00D247A8"/>
    <w:rsid w:val="00D26CFB"/>
    <w:rsid w:val="00D30B99"/>
    <w:rsid w:val="00D30DE6"/>
    <w:rsid w:val="00D32C4F"/>
    <w:rsid w:val="00D3321F"/>
    <w:rsid w:val="00D35DE3"/>
    <w:rsid w:val="00D37AA3"/>
    <w:rsid w:val="00D40E41"/>
    <w:rsid w:val="00D5152B"/>
    <w:rsid w:val="00D541C3"/>
    <w:rsid w:val="00D550CC"/>
    <w:rsid w:val="00D561CD"/>
    <w:rsid w:val="00D6271B"/>
    <w:rsid w:val="00D655EA"/>
    <w:rsid w:val="00D66817"/>
    <w:rsid w:val="00D66A18"/>
    <w:rsid w:val="00D7067A"/>
    <w:rsid w:val="00D74429"/>
    <w:rsid w:val="00D74E78"/>
    <w:rsid w:val="00D811F6"/>
    <w:rsid w:val="00DA2940"/>
    <w:rsid w:val="00DA2F0B"/>
    <w:rsid w:val="00DA3B60"/>
    <w:rsid w:val="00DA6999"/>
    <w:rsid w:val="00DB5F07"/>
    <w:rsid w:val="00DB7286"/>
    <w:rsid w:val="00DB7E9A"/>
    <w:rsid w:val="00DC0586"/>
    <w:rsid w:val="00DC462E"/>
    <w:rsid w:val="00DD2717"/>
    <w:rsid w:val="00DD5F93"/>
    <w:rsid w:val="00DE013F"/>
    <w:rsid w:val="00DE01BE"/>
    <w:rsid w:val="00DE05BD"/>
    <w:rsid w:val="00DE0F99"/>
    <w:rsid w:val="00DE22DD"/>
    <w:rsid w:val="00DE2FD3"/>
    <w:rsid w:val="00DE60E4"/>
    <w:rsid w:val="00DF0784"/>
    <w:rsid w:val="00DF31D6"/>
    <w:rsid w:val="00DF7CE0"/>
    <w:rsid w:val="00E00DBB"/>
    <w:rsid w:val="00E20F76"/>
    <w:rsid w:val="00E248F9"/>
    <w:rsid w:val="00E30934"/>
    <w:rsid w:val="00E33771"/>
    <w:rsid w:val="00E36930"/>
    <w:rsid w:val="00E4301A"/>
    <w:rsid w:val="00E443B0"/>
    <w:rsid w:val="00E45140"/>
    <w:rsid w:val="00E5186E"/>
    <w:rsid w:val="00E57721"/>
    <w:rsid w:val="00E621B4"/>
    <w:rsid w:val="00E62F9A"/>
    <w:rsid w:val="00E64AF7"/>
    <w:rsid w:val="00E67710"/>
    <w:rsid w:val="00E706A8"/>
    <w:rsid w:val="00E71FCD"/>
    <w:rsid w:val="00E82532"/>
    <w:rsid w:val="00E82A9F"/>
    <w:rsid w:val="00E84CC5"/>
    <w:rsid w:val="00E87ABF"/>
    <w:rsid w:val="00E87DEC"/>
    <w:rsid w:val="00E87F7C"/>
    <w:rsid w:val="00E90FBD"/>
    <w:rsid w:val="00E91E53"/>
    <w:rsid w:val="00E94D0D"/>
    <w:rsid w:val="00E962F5"/>
    <w:rsid w:val="00EA0381"/>
    <w:rsid w:val="00EA0E60"/>
    <w:rsid w:val="00EA5574"/>
    <w:rsid w:val="00EA5F54"/>
    <w:rsid w:val="00EA6756"/>
    <w:rsid w:val="00EB00D1"/>
    <w:rsid w:val="00EB337B"/>
    <w:rsid w:val="00EC59CF"/>
    <w:rsid w:val="00ED18CB"/>
    <w:rsid w:val="00ED3F08"/>
    <w:rsid w:val="00ED3F71"/>
    <w:rsid w:val="00ED4D46"/>
    <w:rsid w:val="00EE0154"/>
    <w:rsid w:val="00EE2251"/>
    <w:rsid w:val="00EE2324"/>
    <w:rsid w:val="00EE4665"/>
    <w:rsid w:val="00EE60AA"/>
    <w:rsid w:val="00EF0AA9"/>
    <w:rsid w:val="00EF2E43"/>
    <w:rsid w:val="00EF2EE3"/>
    <w:rsid w:val="00EF5560"/>
    <w:rsid w:val="00EF642C"/>
    <w:rsid w:val="00EF73D8"/>
    <w:rsid w:val="00F03137"/>
    <w:rsid w:val="00F04F7F"/>
    <w:rsid w:val="00F06318"/>
    <w:rsid w:val="00F06BF0"/>
    <w:rsid w:val="00F07C63"/>
    <w:rsid w:val="00F1069A"/>
    <w:rsid w:val="00F11F48"/>
    <w:rsid w:val="00F1286A"/>
    <w:rsid w:val="00F13D3D"/>
    <w:rsid w:val="00F166EE"/>
    <w:rsid w:val="00F22587"/>
    <w:rsid w:val="00F27340"/>
    <w:rsid w:val="00F319FE"/>
    <w:rsid w:val="00F334A2"/>
    <w:rsid w:val="00F35DE4"/>
    <w:rsid w:val="00F371EC"/>
    <w:rsid w:val="00F40687"/>
    <w:rsid w:val="00F40F76"/>
    <w:rsid w:val="00F41933"/>
    <w:rsid w:val="00F436EC"/>
    <w:rsid w:val="00F44368"/>
    <w:rsid w:val="00F45602"/>
    <w:rsid w:val="00F53C36"/>
    <w:rsid w:val="00F62C46"/>
    <w:rsid w:val="00F63A89"/>
    <w:rsid w:val="00F65641"/>
    <w:rsid w:val="00F7394B"/>
    <w:rsid w:val="00F73EB8"/>
    <w:rsid w:val="00F814FF"/>
    <w:rsid w:val="00F81E51"/>
    <w:rsid w:val="00F82C49"/>
    <w:rsid w:val="00F84A72"/>
    <w:rsid w:val="00F91A5E"/>
    <w:rsid w:val="00F91DC2"/>
    <w:rsid w:val="00F93488"/>
    <w:rsid w:val="00F97EFD"/>
    <w:rsid w:val="00FA02DE"/>
    <w:rsid w:val="00FA0FAF"/>
    <w:rsid w:val="00FA0FE8"/>
    <w:rsid w:val="00FA416D"/>
    <w:rsid w:val="00FA60DB"/>
    <w:rsid w:val="00FB015D"/>
    <w:rsid w:val="00FB2448"/>
    <w:rsid w:val="00FB2531"/>
    <w:rsid w:val="00FB35D6"/>
    <w:rsid w:val="00FC1A11"/>
    <w:rsid w:val="00FD013E"/>
    <w:rsid w:val="00FD262B"/>
    <w:rsid w:val="00FD2B50"/>
    <w:rsid w:val="00FD7BB6"/>
    <w:rsid w:val="00FE1216"/>
    <w:rsid w:val="00FE429D"/>
    <w:rsid w:val="00FE4F2F"/>
    <w:rsid w:val="00FE6BEE"/>
    <w:rsid w:val="00FF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A0027D"/>
  <w15:docId w15:val="{F6DD482C-5BB1-4592-8E05-E3CFE2569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Trebuchet MS" w:hAnsi="Trebuchet MS" w:cs="Arial"/>
      <w:color w:val="000000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before="40"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before="40"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link w:val="Nagwek2"/>
    <w:semiHidden/>
    <w:locked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styleId="UyteHipercze">
    <w:name w:val="FollowedHyperlink"/>
    <w:semiHidden/>
    <w:rPr>
      <w:rFonts w:cs="Times New Roman"/>
      <w:color w:val="800080"/>
      <w:u w:val="single"/>
    </w:rPr>
  </w:style>
  <w:style w:type="paragraph" w:styleId="Tekstpodstawowywcity">
    <w:name w:val="Body Text Indent"/>
    <w:basedOn w:val="Normalny"/>
    <w:link w:val="TekstpodstawowywcityZnak"/>
    <w:semiHidden/>
    <w:pPr>
      <w:ind w:firstLine="709"/>
      <w:jc w:val="both"/>
    </w:pPr>
    <w:rPr>
      <w:bCs/>
      <w:iCs/>
    </w:rPr>
  </w:style>
  <w:style w:type="character" w:customStyle="1" w:styleId="TekstpodstawowywcityZnak">
    <w:name w:val="Tekst podstawowy wcięty Znak"/>
    <w:link w:val="Tekstpodstawowywcity"/>
    <w:semiHidden/>
    <w:locked/>
    <w:rPr>
      <w:rFonts w:ascii="Trebuchet MS" w:hAnsi="Trebuchet MS" w:cs="Arial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Pr>
      <w:rFonts w:ascii="Trebuchet MS" w:hAnsi="Trebuchet MS" w:cs="Arial"/>
      <w:color w:val="00000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rFonts w:ascii="Trebuchet MS" w:hAnsi="Trebuchet MS" w:cs="Arial"/>
      <w:color w:val="000000"/>
    </w:rPr>
  </w:style>
  <w:style w:type="character" w:styleId="Hipercze">
    <w:name w:val="Hyperlink"/>
    <w:semiHidden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Pr>
      <w:rFonts w:ascii="Tahoma" w:hAnsi="Tahoma" w:cs="Tahoma"/>
      <w:color w:val="000000"/>
      <w:sz w:val="16"/>
      <w:szCs w:val="16"/>
    </w:rPr>
  </w:style>
  <w:style w:type="table" w:styleId="Tabela-Siatka">
    <w:name w:val="Table Grid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ezodstpw1">
    <w:name w:val="Bez odstępów1"/>
    <w:link w:val="NoSpacingChar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Bezodstpw1"/>
    <w:locked/>
    <w:rPr>
      <w:rFonts w:ascii="Calibri" w:hAnsi="Calibri" w:cs="Times New Roman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semiHidden/>
  </w:style>
  <w:style w:type="character" w:customStyle="1" w:styleId="TekstprzypisukocowegoZnak">
    <w:name w:val="Tekst przypisu końcowego Znak"/>
    <w:link w:val="Tekstprzypisukocowego"/>
    <w:semiHidden/>
    <w:locked/>
    <w:rPr>
      <w:rFonts w:ascii="Trebuchet MS" w:hAnsi="Trebuchet MS" w:cs="Arial"/>
      <w:color w:val="000000"/>
    </w:rPr>
  </w:style>
  <w:style w:type="character" w:styleId="Odwoanieprzypisukocowego">
    <w:name w:val="endnote reference"/>
    <w:semiHidden/>
    <w:rPr>
      <w:rFonts w:cs="Times New Roman"/>
      <w:vertAlign w:val="superscript"/>
    </w:rPr>
  </w:style>
  <w:style w:type="character" w:styleId="Odwoaniedokomentarza">
    <w:name w:val="annotation reference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</w:style>
  <w:style w:type="character" w:customStyle="1" w:styleId="TekstkomentarzaZnak">
    <w:name w:val="Tekst komentarza Znak"/>
    <w:link w:val="Tekstkomentarza"/>
    <w:semiHidden/>
    <w:locked/>
    <w:rPr>
      <w:rFonts w:ascii="Trebuchet MS" w:hAnsi="Trebuchet MS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Pr>
      <w:b/>
      <w:bCs/>
    </w:rPr>
  </w:style>
  <w:style w:type="character" w:customStyle="1" w:styleId="TematkomentarzaZnak">
    <w:name w:val="Temat komentarza Znak"/>
    <w:link w:val="Tematkomentarza"/>
    <w:semiHidden/>
    <w:locked/>
    <w:rPr>
      <w:rFonts w:ascii="Trebuchet MS" w:hAnsi="Trebuchet MS" w:cs="Arial"/>
      <w:b/>
      <w:bCs/>
      <w:color w:val="000000"/>
      <w:sz w:val="20"/>
      <w:szCs w:val="20"/>
    </w:rPr>
  </w:style>
  <w:style w:type="paragraph" w:styleId="NormalnyWeb">
    <w:name w:val="Normal (Web)"/>
    <w:basedOn w:val="Normalny"/>
    <w:uiPriority w:val="99"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qFormat/>
    <w:locked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uiPriority w:val="22"/>
    <w:qFormat/>
    <w:locked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Pr>
      <w:rFonts w:ascii="Trebuchet MS" w:hAnsi="Trebuchet MS" w:cs="Arial"/>
      <w:color w:val="000000"/>
    </w:rPr>
  </w:style>
  <w:style w:type="character" w:customStyle="1" w:styleId="cf01">
    <w:name w:val="cf01"/>
    <w:basedOn w:val="Domylnaczcionkaakapitu"/>
    <w:rsid w:val="00A753E1"/>
    <w:rPr>
      <w:rFonts w:ascii="Segoe UI" w:hAnsi="Segoe UI" w:cs="Segoe UI" w:hint="default"/>
      <w:sz w:val="18"/>
      <w:szCs w:val="18"/>
    </w:rPr>
  </w:style>
  <w:style w:type="paragraph" w:customStyle="1" w:styleId="sh-preserve-font-family1">
    <w:name w:val="sh-preserve-font-family1"/>
    <w:basedOn w:val="Normalny"/>
    <w:rsid w:val="00A43E7F"/>
    <w:pPr>
      <w:spacing w:before="100" w:beforeAutospacing="1" w:after="100" w:afterAutospacing="1"/>
    </w:pPr>
    <w:rPr>
      <w:rFonts w:ascii="Aptos" w:eastAsiaTheme="minorHAnsi" w:hAnsi="Aptos" w:cs="Aptos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zpftalks.podigee.io/38-zarz-dzanie-wierzytelno-ciami-w-erze-ai" TargetMode="Externa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www.linkedin.com/company/zp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media@zpf.pl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zpf.pl/wielkosc-polskiego-rynku-wierzytelnosci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e5af01-5629-49e0-91eb-d1284d3b6fa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C00A69D05B64F99D91E92C8110FF8" ma:contentTypeVersion="10" ma:contentTypeDescription="Create a new document." ma:contentTypeScope="" ma:versionID="2b2d240cb8738c5022ede7b6811bacce">
  <xsd:schema xmlns:xsd="http://www.w3.org/2001/XMLSchema" xmlns:xs="http://www.w3.org/2001/XMLSchema" xmlns:p="http://schemas.microsoft.com/office/2006/metadata/properties" xmlns:ns3="7be5af01-5629-49e0-91eb-d1284d3b6fa9" targetNamespace="http://schemas.microsoft.com/office/2006/metadata/properties" ma:root="true" ma:fieldsID="2b81217c186fe46fa8875950d7a76514" ns3:_="">
    <xsd:import namespace="7be5af01-5629-49e0-91eb-d1284d3b6fa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5af01-5629-49e0-91eb-d1284d3b6fa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4EC2C1-354E-4107-8091-3E3D19B50A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3A9627-CFB8-4923-BDE6-22939A836F5F}">
  <ds:schemaRefs>
    <ds:schemaRef ds:uri="http://schemas.microsoft.com/office/2006/metadata/properties"/>
    <ds:schemaRef ds:uri="http://schemas.microsoft.com/office/infopath/2007/PartnerControls"/>
    <ds:schemaRef ds:uri="7be5af01-5629-49e0-91eb-d1284d3b6fa9"/>
  </ds:schemaRefs>
</ds:datastoreItem>
</file>

<file path=customXml/itemProps3.xml><?xml version="1.0" encoding="utf-8"?>
<ds:datastoreItem xmlns:ds="http://schemas.openxmlformats.org/officeDocument/2006/customXml" ds:itemID="{50C96614-D94F-4B93-94C6-5C87FA660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5af01-5629-49e0-91eb-d1284d3b6f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682AB3-6677-4944-9581-01ABE4B2F9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1242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KPF</Company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Frąckowiak</dc:creator>
  <cp:lastModifiedBy>Agnieszka Frąckowiak</cp:lastModifiedBy>
  <cp:revision>3</cp:revision>
  <cp:lastPrinted>2026-09-17T07:05:00Z</cp:lastPrinted>
  <dcterms:created xsi:type="dcterms:W3CDTF">2026-09-17T06:43:00Z</dcterms:created>
  <dcterms:modified xsi:type="dcterms:W3CDTF">2026-09-17T07:24:00Z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0x0101005FAC00A69D05B64F99D91E92C8110FF8</vt:lpwstr>
  </property>
</Properties>
</file>