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E154" w14:textId="77777777" w:rsidR="006F342F" w:rsidRPr="006F342F" w:rsidRDefault="006F342F" w:rsidP="00E319EA">
      <w:pPr>
        <w:pBdr>
          <w:bottom w:val="single" w:sz="12" w:space="1" w:color="auto"/>
        </w:pBdr>
        <w:jc w:val="both"/>
        <w:rPr>
          <w:rFonts w:ascii="Cambria" w:hAnsi="Cambria" w:cs="Times New Roman"/>
          <w:b/>
          <w:color w:val="auto"/>
          <w:sz w:val="21"/>
          <w:szCs w:val="21"/>
        </w:rPr>
      </w:pPr>
      <w:r w:rsidRPr="006F342F">
        <w:rPr>
          <w:rFonts w:ascii="Cambria" w:hAnsi="Cambria"/>
          <w:b/>
          <w:sz w:val="21"/>
          <w:szCs w:val="21"/>
        </w:rPr>
        <w:t>INFORMACJA PRASOWA</w:t>
      </w:r>
    </w:p>
    <w:p w14:paraId="4772FF46" w14:textId="672BBE0B" w:rsidR="006F342F" w:rsidRPr="006F342F" w:rsidRDefault="006F342F" w:rsidP="00E319EA">
      <w:pPr>
        <w:jc w:val="both"/>
        <w:rPr>
          <w:rFonts w:ascii="Cambria" w:hAnsi="Cambria"/>
          <w:sz w:val="21"/>
          <w:szCs w:val="21"/>
        </w:rPr>
      </w:pPr>
      <w:r w:rsidRPr="006F342F">
        <w:rPr>
          <w:rFonts w:ascii="Cambria" w:hAnsi="Cambria"/>
          <w:sz w:val="21"/>
          <w:szCs w:val="21"/>
        </w:rPr>
        <w:t>Gdańsk,</w:t>
      </w:r>
      <w:r w:rsidR="00862BCC">
        <w:rPr>
          <w:rFonts w:ascii="Cambria" w:hAnsi="Cambria"/>
          <w:sz w:val="21"/>
          <w:szCs w:val="21"/>
        </w:rPr>
        <w:t xml:space="preserve"> </w:t>
      </w:r>
      <w:r w:rsidR="00CC5981">
        <w:rPr>
          <w:rFonts w:ascii="Cambria" w:hAnsi="Cambria"/>
          <w:sz w:val="21"/>
          <w:szCs w:val="21"/>
        </w:rPr>
        <w:t xml:space="preserve">29 </w:t>
      </w:r>
      <w:r w:rsidR="00C51CD2">
        <w:rPr>
          <w:rFonts w:ascii="Cambria" w:hAnsi="Cambria"/>
          <w:sz w:val="21"/>
          <w:szCs w:val="21"/>
        </w:rPr>
        <w:t>września</w:t>
      </w:r>
      <w:r w:rsidRPr="006F342F">
        <w:rPr>
          <w:rFonts w:ascii="Cambria" w:hAnsi="Cambria"/>
          <w:sz w:val="21"/>
          <w:szCs w:val="21"/>
        </w:rPr>
        <w:t xml:space="preserve"> 2026 r.</w:t>
      </w:r>
    </w:p>
    <w:p w14:paraId="212C9E36" w14:textId="77777777" w:rsidR="004E4320" w:rsidRDefault="004E4320" w:rsidP="00331404">
      <w:pPr>
        <w:jc w:val="both"/>
        <w:rPr>
          <w:rFonts w:ascii="Cambria" w:hAnsi="Cambria" w:cs="Calibri"/>
          <w:b/>
          <w:bCs/>
          <w:iCs/>
          <w:color w:val="215E99" w:themeColor="text2" w:themeTint="BF"/>
          <w:spacing w:val="-2"/>
          <w:sz w:val="28"/>
          <w:szCs w:val="28"/>
        </w:rPr>
      </w:pPr>
    </w:p>
    <w:p w14:paraId="7E300A31" w14:textId="010B0FC4" w:rsidR="00C51CD2" w:rsidRPr="00C51CD2" w:rsidRDefault="00C51CD2" w:rsidP="00C51CD2">
      <w:pPr>
        <w:jc w:val="both"/>
        <w:rPr>
          <w:rFonts w:ascii="Cambria" w:hAnsi="Cambria" w:cs="Calibri"/>
          <w:b/>
          <w:bCs/>
          <w:iCs/>
          <w:color w:val="0F4761" w:themeColor="accent1" w:themeShade="BF"/>
          <w:spacing w:val="-2"/>
          <w:sz w:val="32"/>
          <w:szCs w:val="32"/>
        </w:rPr>
      </w:pPr>
      <w:r w:rsidRPr="00C51CD2">
        <w:rPr>
          <w:rFonts w:ascii="Cambria" w:hAnsi="Cambria" w:cs="Calibri"/>
          <w:b/>
          <w:bCs/>
          <w:iCs/>
          <w:color w:val="0F4761" w:themeColor="accent1" w:themeShade="BF"/>
          <w:spacing w:val="-2"/>
          <w:sz w:val="32"/>
          <w:szCs w:val="32"/>
        </w:rPr>
        <w:t>Polacy ostrożnie podchodzą do AI w finansach. Chcą mieć ostatnie słowo</w:t>
      </w:r>
    </w:p>
    <w:p w14:paraId="1403EDF1" w14:textId="77777777" w:rsidR="00C51CD2" w:rsidRPr="00C51CD2" w:rsidRDefault="00C51CD2" w:rsidP="00C51CD2">
      <w:pPr>
        <w:jc w:val="both"/>
        <w:rPr>
          <w:rFonts w:ascii="Cambria" w:hAnsi="Cambria" w:cs="Calibri"/>
          <w:iCs/>
          <w:color w:val="auto"/>
          <w:spacing w:val="-2"/>
          <w:sz w:val="21"/>
          <w:szCs w:val="21"/>
        </w:rPr>
      </w:pPr>
    </w:p>
    <w:p w14:paraId="75CBFF01" w14:textId="157AF2FA" w:rsidR="00C51CD2" w:rsidRPr="00C51CD2" w:rsidRDefault="00B11EA9" w:rsidP="00C51CD2">
      <w:pPr>
        <w:jc w:val="both"/>
        <w:rPr>
          <w:rFonts w:ascii="Cambria" w:hAnsi="Cambria" w:cs="Calibri"/>
          <w:b/>
          <w:bCs/>
          <w:iCs/>
          <w:color w:val="auto"/>
          <w:spacing w:val="-2"/>
          <w:sz w:val="21"/>
          <w:szCs w:val="21"/>
        </w:rPr>
      </w:pPr>
      <w:r>
        <w:rPr>
          <w:rFonts w:ascii="Cambria" w:hAnsi="Cambria" w:cs="Calibri"/>
          <w:b/>
          <w:bCs/>
          <w:iCs/>
          <w:color w:val="auto"/>
          <w:spacing w:val="-2"/>
          <w:sz w:val="21"/>
          <w:szCs w:val="21"/>
        </w:rPr>
        <w:t>Blisko</w:t>
      </w:r>
      <w:r w:rsidR="00D91C5A">
        <w:rPr>
          <w:rFonts w:ascii="Cambria" w:hAnsi="Cambria" w:cs="Calibri"/>
          <w:b/>
          <w:bCs/>
          <w:iCs/>
          <w:color w:val="auto"/>
          <w:spacing w:val="-2"/>
          <w:sz w:val="21"/>
          <w:szCs w:val="21"/>
        </w:rPr>
        <w:t xml:space="preserve"> c</w:t>
      </w:r>
      <w:r w:rsidR="00D91C5A" w:rsidRPr="00C51CD2">
        <w:rPr>
          <w:rFonts w:ascii="Cambria" w:hAnsi="Cambria" w:cs="Calibri"/>
          <w:b/>
          <w:bCs/>
          <w:iCs/>
          <w:color w:val="auto"/>
          <w:spacing w:val="-2"/>
          <w:sz w:val="21"/>
          <w:szCs w:val="21"/>
        </w:rPr>
        <w:t xml:space="preserve">o </w:t>
      </w:r>
      <w:r w:rsidR="00C51CD2" w:rsidRPr="00C51CD2">
        <w:rPr>
          <w:rFonts w:ascii="Cambria" w:hAnsi="Cambria" w:cs="Calibri"/>
          <w:b/>
          <w:bCs/>
          <w:iCs/>
          <w:color w:val="auto"/>
          <w:spacing w:val="-2"/>
          <w:sz w:val="21"/>
          <w:szCs w:val="21"/>
        </w:rPr>
        <w:t xml:space="preserve">czwarty Polak jest gotowy korzystać z rekomendacji AI przy podejmowaniu decyzji finansowych. Wśród osób otwartych na takie rozwiązania zdecydowana większość chce, aby </w:t>
      </w:r>
      <w:r w:rsidR="001C419C" w:rsidRPr="00C51CD2">
        <w:rPr>
          <w:rFonts w:ascii="Cambria" w:hAnsi="Cambria" w:cs="Calibri"/>
          <w:b/>
          <w:bCs/>
          <w:iCs/>
          <w:color w:val="auto"/>
          <w:spacing w:val="-2"/>
          <w:sz w:val="21"/>
          <w:szCs w:val="21"/>
        </w:rPr>
        <w:t>ostateczn</w:t>
      </w:r>
      <w:r w:rsidR="00F76ECC">
        <w:rPr>
          <w:rFonts w:ascii="Cambria" w:hAnsi="Cambria" w:cs="Calibri"/>
          <w:b/>
          <w:bCs/>
          <w:iCs/>
          <w:color w:val="auto"/>
          <w:spacing w:val="-2"/>
          <w:sz w:val="21"/>
          <w:szCs w:val="21"/>
        </w:rPr>
        <w:t>y</w:t>
      </w:r>
      <w:r w:rsidR="00C51CD2" w:rsidRPr="00C51CD2">
        <w:rPr>
          <w:rFonts w:ascii="Cambria" w:hAnsi="Cambria" w:cs="Calibri"/>
          <w:b/>
          <w:bCs/>
          <w:iCs/>
          <w:color w:val="auto"/>
          <w:spacing w:val="-2"/>
          <w:sz w:val="21"/>
          <w:szCs w:val="21"/>
        </w:rPr>
        <w:t xml:space="preserve"> </w:t>
      </w:r>
      <w:r w:rsidR="00F76ECC">
        <w:rPr>
          <w:rFonts w:ascii="Cambria" w:hAnsi="Cambria" w:cs="Calibri"/>
          <w:b/>
          <w:bCs/>
          <w:iCs/>
          <w:color w:val="auto"/>
          <w:spacing w:val="-2"/>
          <w:sz w:val="21"/>
          <w:szCs w:val="21"/>
        </w:rPr>
        <w:t>wybór</w:t>
      </w:r>
      <w:r w:rsidR="00C51CD2" w:rsidRPr="00C51CD2">
        <w:rPr>
          <w:rFonts w:ascii="Cambria" w:hAnsi="Cambria" w:cs="Calibri"/>
          <w:b/>
          <w:bCs/>
          <w:iCs/>
          <w:color w:val="auto"/>
          <w:spacing w:val="-2"/>
          <w:sz w:val="21"/>
          <w:szCs w:val="21"/>
        </w:rPr>
        <w:t xml:space="preserve"> </w:t>
      </w:r>
      <w:r w:rsidR="001C419C">
        <w:rPr>
          <w:rFonts w:ascii="Cambria" w:hAnsi="Cambria" w:cs="Calibri"/>
          <w:b/>
          <w:bCs/>
          <w:iCs/>
          <w:color w:val="auto"/>
          <w:spacing w:val="-2"/>
          <w:sz w:val="21"/>
          <w:szCs w:val="21"/>
        </w:rPr>
        <w:t>podejmował</w:t>
      </w:r>
      <w:r w:rsidR="00C51CD2" w:rsidRPr="00C51CD2">
        <w:rPr>
          <w:rFonts w:ascii="Cambria" w:hAnsi="Cambria" w:cs="Calibri"/>
          <w:b/>
          <w:bCs/>
          <w:iCs/>
          <w:color w:val="auto"/>
          <w:spacing w:val="-2"/>
          <w:sz w:val="21"/>
          <w:szCs w:val="21"/>
        </w:rPr>
        <w:t xml:space="preserve"> </w:t>
      </w:r>
      <w:r w:rsidR="00430273">
        <w:rPr>
          <w:rFonts w:ascii="Cambria" w:hAnsi="Cambria" w:cs="Calibri"/>
          <w:b/>
          <w:bCs/>
          <w:iCs/>
          <w:color w:val="auto"/>
          <w:spacing w:val="-2"/>
          <w:sz w:val="21"/>
          <w:szCs w:val="21"/>
        </w:rPr>
        <w:t xml:space="preserve">jednak </w:t>
      </w:r>
      <w:r w:rsidR="00C51CD2" w:rsidRPr="00C51CD2">
        <w:rPr>
          <w:rFonts w:ascii="Cambria" w:hAnsi="Cambria" w:cs="Calibri"/>
          <w:b/>
          <w:bCs/>
          <w:iCs/>
          <w:color w:val="auto"/>
          <w:spacing w:val="-2"/>
          <w:sz w:val="21"/>
          <w:szCs w:val="21"/>
        </w:rPr>
        <w:t>człowiek – wynika z badania ZPF i IRG SGH.</w:t>
      </w:r>
    </w:p>
    <w:p w14:paraId="0A5770AA" w14:textId="77777777" w:rsidR="00C51CD2" w:rsidRPr="00A40927" w:rsidRDefault="00C51CD2" w:rsidP="00C51CD2">
      <w:pPr>
        <w:jc w:val="both"/>
        <w:rPr>
          <w:rFonts w:ascii="Cambria" w:hAnsi="Cambria" w:cs="Calibri"/>
          <w:iCs/>
          <w:color w:val="auto"/>
          <w:spacing w:val="-2"/>
          <w:sz w:val="21"/>
          <w:szCs w:val="21"/>
        </w:rPr>
      </w:pPr>
    </w:p>
    <w:p w14:paraId="5477552A" w14:textId="28DDB97A" w:rsidR="00C51CD2" w:rsidRPr="00A40927" w:rsidRDefault="00C51CD2" w:rsidP="00C51CD2">
      <w:pPr>
        <w:jc w:val="both"/>
        <w:rPr>
          <w:rFonts w:ascii="Cambria" w:hAnsi="Cambria" w:cs="Calibri"/>
          <w:iCs/>
          <w:color w:val="auto"/>
          <w:spacing w:val="-2"/>
          <w:sz w:val="21"/>
          <w:szCs w:val="21"/>
        </w:rPr>
      </w:pPr>
      <w:r w:rsidRPr="00A40927">
        <w:rPr>
          <w:rFonts w:ascii="Cambria" w:hAnsi="Cambria" w:cs="Calibri"/>
          <w:iCs/>
          <w:color w:val="auto"/>
          <w:spacing w:val="-2"/>
          <w:sz w:val="21"/>
          <w:szCs w:val="21"/>
        </w:rPr>
        <w:t xml:space="preserve">W najnowszej edycji badania „Sytuacja na rynku consumer finance”, realizowanego przez Związek Przedsiębiorstw Finansowych w Polsce (ZPF) oraz Instytut Rozwoju Gospodarczego Szkoły Głównej Handlowej (IRG SGH), zapytano Polaków o ich skłonność do korzystania z AI w podejmowaniu decyzji </w:t>
      </w:r>
      <w:r w:rsidR="00F76ECC">
        <w:rPr>
          <w:rFonts w:ascii="Cambria" w:hAnsi="Cambria" w:cs="Calibri"/>
          <w:iCs/>
          <w:color w:val="auto"/>
          <w:spacing w:val="-2"/>
          <w:sz w:val="21"/>
          <w:szCs w:val="21"/>
        </w:rPr>
        <w:t>finansowych</w:t>
      </w:r>
      <w:r w:rsidRPr="00A40927">
        <w:rPr>
          <w:rFonts w:ascii="Cambria" w:hAnsi="Cambria" w:cs="Calibri"/>
          <w:iCs/>
          <w:color w:val="auto"/>
          <w:spacing w:val="-2"/>
          <w:sz w:val="21"/>
          <w:szCs w:val="21"/>
        </w:rPr>
        <w:t>.</w:t>
      </w:r>
    </w:p>
    <w:p w14:paraId="06486DFB" w14:textId="77777777" w:rsidR="001C419C" w:rsidRPr="001C419C" w:rsidRDefault="001C419C" w:rsidP="00C51CD2">
      <w:pPr>
        <w:jc w:val="both"/>
        <w:rPr>
          <w:rFonts w:ascii="Cambria" w:hAnsi="Cambria" w:cs="Calibri"/>
          <w:b/>
          <w:bCs/>
          <w:iCs/>
          <w:color w:val="auto"/>
          <w:spacing w:val="-2"/>
          <w:sz w:val="21"/>
          <w:szCs w:val="21"/>
        </w:rPr>
      </w:pPr>
    </w:p>
    <w:p w14:paraId="2F5BC1CA" w14:textId="4876D100" w:rsidR="001C419C" w:rsidRDefault="001C419C" w:rsidP="00C51CD2">
      <w:pPr>
        <w:jc w:val="both"/>
        <w:rPr>
          <w:rFonts w:ascii="Cambria" w:hAnsi="Cambria" w:cs="Calibri"/>
          <w:b/>
          <w:bCs/>
          <w:iCs/>
          <w:color w:val="auto"/>
          <w:spacing w:val="-2"/>
          <w:sz w:val="21"/>
          <w:szCs w:val="21"/>
        </w:rPr>
      </w:pPr>
      <w:r w:rsidRPr="001C419C">
        <w:rPr>
          <w:rFonts w:ascii="Cambria" w:hAnsi="Cambria" w:cs="Calibri"/>
          <w:b/>
          <w:bCs/>
          <w:iCs/>
          <w:color w:val="auto"/>
          <w:spacing w:val="-2"/>
          <w:sz w:val="21"/>
          <w:szCs w:val="21"/>
        </w:rPr>
        <w:t xml:space="preserve">Co czwarty Polak jest otwarty na </w:t>
      </w:r>
      <w:r w:rsidR="00C95822">
        <w:rPr>
          <w:rFonts w:ascii="Cambria" w:hAnsi="Cambria" w:cs="Calibri"/>
          <w:b/>
          <w:bCs/>
          <w:iCs/>
          <w:color w:val="auto"/>
          <w:spacing w:val="-2"/>
          <w:sz w:val="21"/>
          <w:szCs w:val="21"/>
        </w:rPr>
        <w:t>rekomendacje</w:t>
      </w:r>
      <w:r w:rsidR="00053F32">
        <w:rPr>
          <w:rFonts w:ascii="Cambria" w:hAnsi="Cambria" w:cs="Calibri"/>
          <w:b/>
          <w:bCs/>
          <w:iCs/>
          <w:color w:val="auto"/>
          <w:spacing w:val="-2"/>
          <w:sz w:val="21"/>
          <w:szCs w:val="21"/>
        </w:rPr>
        <w:t xml:space="preserve"> </w:t>
      </w:r>
      <w:r w:rsidRPr="001C419C">
        <w:rPr>
          <w:rFonts w:ascii="Cambria" w:hAnsi="Cambria" w:cs="Calibri"/>
          <w:b/>
          <w:bCs/>
          <w:iCs/>
          <w:color w:val="auto"/>
          <w:spacing w:val="-2"/>
          <w:sz w:val="21"/>
          <w:szCs w:val="21"/>
        </w:rPr>
        <w:t xml:space="preserve">AI </w:t>
      </w:r>
    </w:p>
    <w:p w14:paraId="6E21AFAF" w14:textId="77777777" w:rsidR="001C419C" w:rsidRPr="001C419C" w:rsidRDefault="001C419C" w:rsidP="00C51CD2">
      <w:pPr>
        <w:jc w:val="both"/>
        <w:rPr>
          <w:rFonts w:ascii="Cambria" w:hAnsi="Cambria" w:cs="Calibri"/>
          <w:b/>
          <w:bCs/>
          <w:iCs/>
          <w:color w:val="auto"/>
          <w:spacing w:val="-2"/>
          <w:sz w:val="21"/>
          <w:szCs w:val="21"/>
        </w:rPr>
      </w:pPr>
    </w:p>
    <w:p w14:paraId="39F348E8" w14:textId="660AEE66" w:rsidR="00C51CD2" w:rsidRDefault="00C51CD2" w:rsidP="00C51CD2">
      <w:pPr>
        <w:jc w:val="both"/>
        <w:rPr>
          <w:rFonts w:ascii="Cambria" w:hAnsi="Cambria" w:cs="Calibri"/>
          <w:iCs/>
          <w:color w:val="auto"/>
          <w:spacing w:val="-2"/>
          <w:sz w:val="21"/>
          <w:szCs w:val="21"/>
        </w:rPr>
      </w:pPr>
      <w:r w:rsidRPr="00C51CD2">
        <w:rPr>
          <w:rFonts w:ascii="Cambria" w:hAnsi="Cambria" w:cs="Calibri"/>
          <w:iCs/>
          <w:color w:val="auto"/>
          <w:spacing w:val="-2"/>
          <w:sz w:val="21"/>
          <w:szCs w:val="21"/>
        </w:rPr>
        <w:t xml:space="preserve">Gotowość do korzystania z rekomendacji przygotowanych przez </w:t>
      </w:r>
      <w:r w:rsidR="00F76ECC">
        <w:rPr>
          <w:rFonts w:ascii="Cambria" w:hAnsi="Cambria" w:cs="Calibri"/>
          <w:iCs/>
          <w:color w:val="auto"/>
          <w:spacing w:val="-2"/>
          <w:sz w:val="21"/>
          <w:szCs w:val="21"/>
        </w:rPr>
        <w:t xml:space="preserve">AI </w:t>
      </w:r>
      <w:r w:rsidRPr="00C51CD2">
        <w:rPr>
          <w:rFonts w:ascii="Cambria" w:hAnsi="Cambria" w:cs="Calibri"/>
          <w:iCs/>
          <w:color w:val="auto"/>
          <w:spacing w:val="-2"/>
          <w:sz w:val="21"/>
          <w:szCs w:val="21"/>
        </w:rPr>
        <w:t>deklaruje 23,7</w:t>
      </w:r>
      <w:r w:rsidR="006A5FE6">
        <w:rPr>
          <w:rFonts w:ascii="Cambria" w:hAnsi="Cambria" w:cs="Calibri"/>
          <w:iCs/>
          <w:color w:val="auto"/>
          <w:spacing w:val="-2"/>
          <w:sz w:val="21"/>
          <w:szCs w:val="21"/>
        </w:rPr>
        <w:t xml:space="preserve"> proc.</w:t>
      </w:r>
      <w:r w:rsidRPr="00C51CD2">
        <w:rPr>
          <w:rFonts w:ascii="Cambria" w:hAnsi="Cambria" w:cs="Calibri"/>
          <w:iCs/>
          <w:color w:val="auto"/>
          <w:spacing w:val="-2"/>
          <w:sz w:val="21"/>
          <w:szCs w:val="21"/>
        </w:rPr>
        <w:t xml:space="preserve"> badanych. Przeciwnego zdania jest 45,4</w:t>
      </w:r>
      <w:r w:rsidR="006A5FE6">
        <w:rPr>
          <w:rFonts w:ascii="Cambria" w:hAnsi="Cambria" w:cs="Calibri"/>
          <w:iCs/>
          <w:color w:val="auto"/>
          <w:spacing w:val="-2"/>
          <w:sz w:val="21"/>
          <w:szCs w:val="21"/>
        </w:rPr>
        <w:t xml:space="preserve"> proc.</w:t>
      </w:r>
      <w:r w:rsidRPr="00C51CD2">
        <w:rPr>
          <w:rFonts w:ascii="Cambria" w:hAnsi="Cambria" w:cs="Calibri"/>
          <w:iCs/>
          <w:color w:val="auto"/>
          <w:spacing w:val="-2"/>
          <w:sz w:val="21"/>
          <w:szCs w:val="21"/>
        </w:rPr>
        <w:t xml:space="preserve"> respondentów. </w:t>
      </w:r>
      <w:r w:rsidR="00F76ECC">
        <w:rPr>
          <w:rFonts w:ascii="Cambria" w:hAnsi="Cambria" w:cs="Calibri"/>
          <w:iCs/>
          <w:color w:val="auto"/>
          <w:spacing w:val="-2"/>
          <w:sz w:val="21"/>
          <w:szCs w:val="21"/>
        </w:rPr>
        <w:t>Sporą</w:t>
      </w:r>
      <w:r w:rsidRPr="00C51CD2">
        <w:rPr>
          <w:rFonts w:ascii="Cambria" w:hAnsi="Cambria" w:cs="Calibri"/>
          <w:iCs/>
          <w:color w:val="auto"/>
          <w:spacing w:val="-2"/>
          <w:sz w:val="21"/>
          <w:szCs w:val="21"/>
        </w:rPr>
        <w:t xml:space="preserve"> grupę stanowią osoby niezdecydowane – 30,</w:t>
      </w:r>
      <w:r w:rsidR="00354151">
        <w:rPr>
          <w:rFonts w:ascii="Cambria" w:hAnsi="Cambria" w:cs="Calibri"/>
          <w:iCs/>
          <w:color w:val="auto"/>
          <w:spacing w:val="-2"/>
          <w:sz w:val="21"/>
          <w:szCs w:val="21"/>
        </w:rPr>
        <w:t>9 proc.</w:t>
      </w:r>
      <w:r w:rsidRPr="00C51CD2">
        <w:rPr>
          <w:rFonts w:ascii="Cambria" w:hAnsi="Cambria" w:cs="Calibri"/>
          <w:iCs/>
          <w:color w:val="auto"/>
          <w:spacing w:val="-2"/>
          <w:sz w:val="21"/>
          <w:szCs w:val="21"/>
        </w:rPr>
        <w:t xml:space="preserve"> odpowiada „trudno powiedzieć”.</w:t>
      </w:r>
    </w:p>
    <w:p w14:paraId="5EB37508" w14:textId="77777777" w:rsidR="008D0DEF" w:rsidRDefault="008D0DEF" w:rsidP="00C51CD2">
      <w:pPr>
        <w:jc w:val="both"/>
        <w:rPr>
          <w:rFonts w:ascii="Cambria" w:hAnsi="Cambria" w:cs="Calibri"/>
          <w:iCs/>
          <w:color w:val="auto"/>
          <w:spacing w:val="-2"/>
          <w:sz w:val="21"/>
          <w:szCs w:val="21"/>
        </w:rPr>
      </w:pPr>
    </w:p>
    <w:p w14:paraId="2C660CA5" w14:textId="59EB98D1" w:rsidR="008D0DEF" w:rsidRPr="00C51CD2" w:rsidRDefault="00CC5981" w:rsidP="00C51CD2">
      <w:pPr>
        <w:jc w:val="both"/>
        <w:rPr>
          <w:rFonts w:ascii="Cambria" w:hAnsi="Cambria" w:cs="Calibri"/>
          <w:iCs/>
          <w:color w:val="auto"/>
          <w:spacing w:val="-2"/>
          <w:sz w:val="21"/>
          <w:szCs w:val="21"/>
        </w:rPr>
      </w:pPr>
      <w:r>
        <w:rPr>
          <w:rFonts w:ascii="Cambria" w:hAnsi="Cambria" w:cs="Calibri"/>
          <w:iCs/>
          <w:noProof/>
          <w:color w:val="auto"/>
          <w:spacing w:val="-2"/>
          <w:sz w:val="21"/>
          <w:szCs w:val="21"/>
          <w14:ligatures w14:val="standardContextual"/>
        </w:rPr>
        <w:drawing>
          <wp:inline distT="0" distB="0" distL="0" distR="0" wp14:anchorId="3E5278AC" wp14:editId="4931A212">
            <wp:extent cx="5608320" cy="2316237"/>
            <wp:effectExtent l="0" t="0" r="0" b="8255"/>
            <wp:docPr id="13769808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98083" name="Obraz 137698083"/>
                    <pic:cNvPicPr/>
                  </pic:nvPicPr>
                  <pic:blipFill>
                    <a:blip r:embed="rId7">
                      <a:extLst>
                        <a:ext uri="{28A0092B-C50C-407E-A947-70E740481C1C}">
                          <a14:useLocalDpi xmlns:a14="http://schemas.microsoft.com/office/drawing/2010/main" val="0"/>
                        </a:ext>
                      </a:extLst>
                    </a:blip>
                    <a:stretch>
                      <a:fillRect/>
                    </a:stretch>
                  </pic:blipFill>
                  <pic:spPr>
                    <a:xfrm>
                      <a:off x="0" y="0"/>
                      <a:ext cx="5641621" cy="2329990"/>
                    </a:xfrm>
                    <a:prstGeom prst="rect">
                      <a:avLst/>
                    </a:prstGeom>
                  </pic:spPr>
                </pic:pic>
              </a:graphicData>
            </a:graphic>
          </wp:inline>
        </w:drawing>
      </w:r>
    </w:p>
    <w:p w14:paraId="4540BE41" w14:textId="77777777" w:rsidR="00C51CD2" w:rsidRPr="00C51CD2" w:rsidRDefault="00C51CD2" w:rsidP="00C51CD2">
      <w:pPr>
        <w:jc w:val="both"/>
        <w:rPr>
          <w:rFonts w:ascii="Cambria" w:hAnsi="Cambria" w:cs="Calibri"/>
          <w:iCs/>
          <w:color w:val="auto"/>
          <w:spacing w:val="-2"/>
          <w:sz w:val="21"/>
          <w:szCs w:val="21"/>
        </w:rPr>
      </w:pPr>
    </w:p>
    <w:p w14:paraId="5FCF9283" w14:textId="27C99821" w:rsidR="00C51CD2" w:rsidRPr="001F3129" w:rsidRDefault="00C51CD2" w:rsidP="00C51CD2">
      <w:pPr>
        <w:jc w:val="both"/>
        <w:rPr>
          <w:rFonts w:ascii="Cambria" w:hAnsi="Cambria"/>
          <w:iCs/>
          <w:color w:val="auto"/>
          <w:spacing w:val="-2"/>
          <w:sz w:val="21"/>
          <w:szCs w:val="21"/>
        </w:rPr>
      </w:pPr>
      <w:r w:rsidRPr="009A089B">
        <w:rPr>
          <w:rFonts w:ascii="Cambria" w:hAnsi="Cambria" w:cs="Calibri"/>
          <w:iCs/>
          <w:color w:val="auto"/>
          <w:spacing w:val="-2"/>
          <w:sz w:val="21"/>
          <w:szCs w:val="21"/>
        </w:rPr>
        <w:t>–</w:t>
      </w:r>
      <w:r w:rsidR="008516F3" w:rsidRPr="008516F3">
        <w:t xml:space="preserve"> </w:t>
      </w:r>
      <w:r w:rsidR="008516F3" w:rsidRPr="008516F3">
        <w:rPr>
          <w:rFonts w:ascii="Cambria" w:hAnsi="Cambria" w:cs="Calibri"/>
          <w:iCs/>
          <w:color w:val="auto"/>
          <w:spacing w:val="-2"/>
          <w:sz w:val="21"/>
          <w:szCs w:val="21"/>
        </w:rPr>
        <w:t xml:space="preserve">Stosunek Polaków do AI w finansach nie jest jeszcze przesądzony. Wiele będzie zależało od tego, czy konsumenci zobaczą konkretne korzyści z jej wykorzystania. Jeśli AI ułatwi kontrolowanie wydatków, porównywanie ofert czy szukanie oszczędności w domowym budżecie, </w:t>
      </w:r>
      <w:r w:rsidR="008516F3">
        <w:rPr>
          <w:rFonts w:ascii="Cambria" w:hAnsi="Cambria" w:cs="Calibri"/>
          <w:iCs/>
          <w:color w:val="auto"/>
          <w:spacing w:val="-2"/>
          <w:sz w:val="21"/>
          <w:szCs w:val="21"/>
        </w:rPr>
        <w:t xml:space="preserve">to </w:t>
      </w:r>
      <w:r w:rsidR="008516F3" w:rsidRPr="008516F3">
        <w:rPr>
          <w:rFonts w:ascii="Cambria" w:hAnsi="Cambria" w:cs="Calibri"/>
          <w:iCs/>
          <w:color w:val="auto"/>
          <w:spacing w:val="-2"/>
          <w:sz w:val="21"/>
          <w:szCs w:val="21"/>
        </w:rPr>
        <w:t>może przekonać do siebie także część osób, które dziś nie mają jeszcze wyrobionego zdania</w:t>
      </w:r>
      <w:r w:rsidR="008516F3">
        <w:rPr>
          <w:rFonts w:ascii="Cambria" w:hAnsi="Cambria"/>
          <w:iCs/>
          <w:color w:val="auto"/>
          <w:spacing w:val="-2"/>
          <w:sz w:val="21"/>
          <w:szCs w:val="21"/>
        </w:rPr>
        <w:t xml:space="preserve"> </w:t>
      </w:r>
      <w:r w:rsidRPr="00C51CD2">
        <w:rPr>
          <w:rFonts w:ascii="Cambria" w:hAnsi="Cambria" w:cs="Calibri"/>
          <w:iCs/>
          <w:color w:val="auto"/>
          <w:spacing w:val="-2"/>
          <w:sz w:val="21"/>
          <w:szCs w:val="21"/>
        </w:rPr>
        <w:t>– mówi Agnieszka Kozioł, Dyrektor Departamentu Raportów i Analiz ZPF.</w:t>
      </w:r>
    </w:p>
    <w:p w14:paraId="39348FB2" w14:textId="77777777" w:rsidR="00C51CD2" w:rsidRPr="00C51CD2" w:rsidRDefault="00C51CD2" w:rsidP="00C51CD2">
      <w:pPr>
        <w:jc w:val="both"/>
        <w:rPr>
          <w:rFonts w:ascii="Cambria" w:hAnsi="Cambria" w:cs="Calibri"/>
          <w:iCs/>
          <w:color w:val="auto"/>
          <w:spacing w:val="-2"/>
          <w:sz w:val="21"/>
          <w:szCs w:val="21"/>
        </w:rPr>
      </w:pPr>
    </w:p>
    <w:p w14:paraId="62D58181" w14:textId="77777777" w:rsidR="00AC72EC" w:rsidRDefault="00AC72EC" w:rsidP="00C51CD2">
      <w:pPr>
        <w:jc w:val="both"/>
        <w:rPr>
          <w:rFonts w:ascii="Cambria" w:hAnsi="Cambria" w:cs="Calibri"/>
          <w:b/>
          <w:bCs/>
          <w:iCs/>
          <w:color w:val="auto"/>
          <w:spacing w:val="-2"/>
          <w:sz w:val="21"/>
          <w:szCs w:val="21"/>
        </w:rPr>
      </w:pPr>
    </w:p>
    <w:p w14:paraId="3D543143" w14:textId="2AB452B4" w:rsidR="00C51CD2" w:rsidRPr="00C51CD2" w:rsidRDefault="004B2551" w:rsidP="00C51CD2">
      <w:pPr>
        <w:jc w:val="both"/>
        <w:rPr>
          <w:rFonts w:ascii="Cambria" w:hAnsi="Cambria" w:cs="Calibri"/>
          <w:b/>
          <w:bCs/>
          <w:iCs/>
          <w:color w:val="auto"/>
          <w:spacing w:val="-2"/>
          <w:sz w:val="21"/>
          <w:szCs w:val="21"/>
        </w:rPr>
      </w:pPr>
      <w:r>
        <w:rPr>
          <w:rFonts w:ascii="Cambria" w:hAnsi="Cambria" w:cs="Calibri"/>
          <w:b/>
          <w:bCs/>
          <w:iCs/>
          <w:color w:val="auto"/>
          <w:spacing w:val="-2"/>
          <w:sz w:val="21"/>
          <w:szCs w:val="21"/>
        </w:rPr>
        <w:t>Sztuczna inteligencja</w:t>
      </w:r>
      <w:r w:rsidR="00C51CD2" w:rsidRPr="00C51CD2">
        <w:rPr>
          <w:rFonts w:ascii="Cambria" w:hAnsi="Cambria" w:cs="Calibri"/>
          <w:b/>
          <w:bCs/>
          <w:iCs/>
          <w:color w:val="auto"/>
          <w:spacing w:val="-2"/>
          <w:sz w:val="21"/>
          <w:szCs w:val="21"/>
        </w:rPr>
        <w:t xml:space="preserve"> </w:t>
      </w:r>
      <w:r w:rsidR="00053F32">
        <w:rPr>
          <w:rFonts w:ascii="Cambria" w:hAnsi="Cambria" w:cs="Calibri"/>
          <w:b/>
          <w:bCs/>
          <w:iCs/>
          <w:color w:val="auto"/>
          <w:spacing w:val="-2"/>
          <w:sz w:val="21"/>
          <w:szCs w:val="21"/>
        </w:rPr>
        <w:t>pomoże</w:t>
      </w:r>
      <w:r w:rsidR="00C51CD2" w:rsidRPr="00C51CD2">
        <w:rPr>
          <w:rFonts w:ascii="Cambria" w:hAnsi="Cambria" w:cs="Calibri"/>
          <w:b/>
          <w:bCs/>
          <w:iCs/>
          <w:color w:val="auto"/>
          <w:spacing w:val="-2"/>
          <w:sz w:val="21"/>
          <w:szCs w:val="21"/>
        </w:rPr>
        <w:t xml:space="preserve"> w planowaniu domowego budżetu </w:t>
      </w:r>
    </w:p>
    <w:p w14:paraId="46437112" w14:textId="77777777" w:rsidR="00C51CD2" w:rsidRPr="00C51CD2" w:rsidRDefault="00C51CD2" w:rsidP="00C51CD2">
      <w:pPr>
        <w:jc w:val="both"/>
        <w:rPr>
          <w:rFonts w:ascii="Cambria" w:hAnsi="Cambria" w:cs="Calibri"/>
          <w:iCs/>
          <w:color w:val="auto"/>
          <w:spacing w:val="-2"/>
          <w:sz w:val="21"/>
          <w:szCs w:val="21"/>
        </w:rPr>
      </w:pPr>
    </w:p>
    <w:p w14:paraId="42761206" w14:textId="345A722C" w:rsidR="00C51CD2" w:rsidRPr="00C51CD2" w:rsidRDefault="00C51CD2" w:rsidP="00C51CD2">
      <w:pPr>
        <w:jc w:val="both"/>
        <w:rPr>
          <w:rFonts w:ascii="Cambria" w:hAnsi="Cambria" w:cs="Calibri"/>
          <w:iCs/>
          <w:color w:val="auto"/>
          <w:spacing w:val="-2"/>
          <w:sz w:val="21"/>
          <w:szCs w:val="21"/>
        </w:rPr>
      </w:pPr>
      <w:r w:rsidRPr="00C51CD2">
        <w:rPr>
          <w:rFonts w:ascii="Cambria" w:hAnsi="Cambria" w:cs="Calibri"/>
          <w:iCs/>
          <w:color w:val="auto"/>
          <w:spacing w:val="-2"/>
          <w:sz w:val="21"/>
          <w:szCs w:val="21"/>
        </w:rPr>
        <w:t>Podejście do sztucznej inteligencji wyraźnie zmienia się w zależności od rodzaju decyzji finansowej.</w:t>
      </w:r>
      <w:r>
        <w:rPr>
          <w:rFonts w:ascii="Cambria" w:hAnsi="Cambria" w:cs="Calibri"/>
          <w:iCs/>
          <w:color w:val="auto"/>
          <w:spacing w:val="-2"/>
          <w:sz w:val="21"/>
          <w:szCs w:val="21"/>
        </w:rPr>
        <w:t xml:space="preserve"> </w:t>
      </w:r>
      <w:r w:rsidRPr="00C51CD2">
        <w:rPr>
          <w:rFonts w:ascii="Cambria" w:hAnsi="Cambria" w:cs="Calibri"/>
          <w:iCs/>
          <w:color w:val="auto"/>
          <w:spacing w:val="-2"/>
          <w:sz w:val="21"/>
          <w:szCs w:val="21"/>
        </w:rPr>
        <w:t>Wśród osób otwartych na korzystanie z AI najwięcej – 44,</w:t>
      </w:r>
      <w:r w:rsidR="00114AAE">
        <w:rPr>
          <w:rFonts w:ascii="Cambria" w:hAnsi="Cambria" w:cs="Calibri"/>
          <w:iCs/>
          <w:color w:val="auto"/>
          <w:spacing w:val="-2"/>
          <w:sz w:val="21"/>
          <w:szCs w:val="21"/>
        </w:rPr>
        <w:t>7 proc.</w:t>
      </w:r>
      <w:r w:rsidRPr="00C51CD2">
        <w:rPr>
          <w:rFonts w:ascii="Cambria" w:hAnsi="Cambria" w:cs="Calibri"/>
          <w:iCs/>
          <w:color w:val="auto"/>
          <w:spacing w:val="-2"/>
          <w:sz w:val="21"/>
          <w:szCs w:val="21"/>
        </w:rPr>
        <w:t xml:space="preserve"> – wskazuje planowanie budżetu domowego. Na kolejnych miejscach znalazły się wybór produktu oszczędnościowego, np. lokaty (39,2</w:t>
      </w:r>
      <w:r w:rsidR="00114AAE">
        <w:rPr>
          <w:rFonts w:ascii="Cambria" w:hAnsi="Cambria" w:cs="Calibri"/>
          <w:iCs/>
          <w:color w:val="auto"/>
          <w:spacing w:val="-2"/>
          <w:sz w:val="21"/>
          <w:szCs w:val="21"/>
        </w:rPr>
        <w:t xml:space="preserve"> proc.</w:t>
      </w:r>
      <w:r w:rsidRPr="00C51CD2">
        <w:rPr>
          <w:rFonts w:ascii="Cambria" w:hAnsi="Cambria" w:cs="Calibri"/>
          <w:iCs/>
          <w:color w:val="auto"/>
          <w:spacing w:val="-2"/>
          <w:sz w:val="21"/>
          <w:szCs w:val="21"/>
        </w:rPr>
        <w:t>), wybór konta osobistego (36,3</w:t>
      </w:r>
      <w:r w:rsidR="00114AAE">
        <w:rPr>
          <w:rFonts w:ascii="Cambria" w:hAnsi="Cambria" w:cs="Calibri"/>
          <w:iCs/>
          <w:color w:val="auto"/>
          <w:spacing w:val="-2"/>
          <w:sz w:val="21"/>
          <w:szCs w:val="21"/>
        </w:rPr>
        <w:t xml:space="preserve"> pro</w:t>
      </w:r>
      <w:r w:rsidR="001C6A99">
        <w:rPr>
          <w:rFonts w:ascii="Cambria" w:hAnsi="Cambria" w:cs="Calibri"/>
          <w:iCs/>
          <w:color w:val="auto"/>
          <w:spacing w:val="-2"/>
          <w:sz w:val="21"/>
          <w:szCs w:val="21"/>
        </w:rPr>
        <w:t>c.</w:t>
      </w:r>
      <w:r w:rsidRPr="00C51CD2">
        <w:rPr>
          <w:rFonts w:ascii="Cambria" w:hAnsi="Cambria" w:cs="Calibri"/>
          <w:iCs/>
          <w:color w:val="auto"/>
          <w:spacing w:val="-2"/>
          <w:sz w:val="21"/>
          <w:szCs w:val="21"/>
        </w:rPr>
        <w:t xml:space="preserve">) oraz </w:t>
      </w:r>
      <w:r w:rsidR="00114AAE">
        <w:rPr>
          <w:rFonts w:ascii="Cambria" w:hAnsi="Cambria" w:cs="Calibri"/>
          <w:iCs/>
          <w:color w:val="auto"/>
          <w:spacing w:val="-2"/>
          <w:sz w:val="21"/>
          <w:szCs w:val="21"/>
        </w:rPr>
        <w:t>diagnozowanie</w:t>
      </w:r>
      <w:r w:rsidRPr="00C51CD2">
        <w:rPr>
          <w:rFonts w:ascii="Cambria" w:hAnsi="Cambria" w:cs="Calibri"/>
          <w:iCs/>
          <w:color w:val="auto"/>
          <w:spacing w:val="-2"/>
          <w:sz w:val="21"/>
          <w:szCs w:val="21"/>
        </w:rPr>
        <w:t xml:space="preserve"> zbędnych wydatków i możliwości oszczędzania (35,9</w:t>
      </w:r>
      <w:r w:rsidR="00273539">
        <w:rPr>
          <w:rFonts w:ascii="Cambria" w:hAnsi="Cambria" w:cs="Calibri"/>
          <w:iCs/>
          <w:color w:val="auto"/>
          <w:spacing w:val="-2"/>
          <w:sz w:val="21"/>
          <w:szCs w:val="21"/>
        </w:rPr>
        <w:t xml:space="preserve"> proc.</w:t>
      </w:r>
      <w:r w:rsidRPr="00C51CD2">
        <w:rPr>
          <w:rFonts w:ascii="Cambria" w:hAnsi="Cambria" w:cs="Calibri"/>
          <w:iCs/>
          <w:color w:val="auto"/>
          <w:spacing w:val="-2"/>
          <w:sz w:val="21"/>
          <w:szCs w:val="21"/>
        </w:rPr>
        <w:t>).</w:t>
      </w:r>
    </w:p>
    <w:p w14:paraId="469E4526" w14:textId="77777777" w:rsidR="00C51CD2" w:rsidRPr="00C51CD2" w:rsidRDefault="00C51CD2" w:rsidP="00C51CD2">
      <w:pPr>
        <w:jc w:val="both"/>
        <w:rPr>
          <w:rFonts w:ascii="Cambria" w:hAnsi="Cambria" w:cs="Calibri"/>
          <w:iCs/>
          <w:color w:val="auto"/>
          <w:spacing w:val="-2"/>
          <w:sz w:val="21"/>
          <w:szCs w:val="21"/>
        </w:rPr>
      </w:pPr>
    </w:p>
    <w:p w14:paraId="40CF9BE5" w14:textId="6A91A0C6" w:rsidR="00C51CD2" w:rsidRPr="00C51CD2" w:rsidRDefault="00C51CD2" w:rsidP="00C51CD2">
      <w:pPr>
        <w:jc w:val="both"/>
        <w:rPr>
          <w:rFonts w:ascii="Cambria" w:hAnsi="Cambria" w:cs="Calibri"/>
          <w:iCs/>
          <w:color w:val="auto"/>
          <w:spacing w:val="-2"/>
          <w:sz w:val="21"/>
          <w:szCs w:val="21"/>
        </w:rPr>
      </w:pPr>
      <w:r w:rsidRPr="00C51CD2">
        <w:rPr>
          <w:rFonts w:ascii="Cambria" w:hAnsi="Cambria" w:cs="Calibri"/>
          <w:iCs/>
          <w:color w:val="auto"/>
          <w:spacing w:val="-2"/>
          <w:sz w:val="21"/>
          <w:szCs w:val="21"/>
        </w:rPr>
        <w:lastRenderedPageBreak/>
        <w:t>Zdecydowanie mniejsza jest gotowość do korzystania z rekomendacji AI przy decyzjach kredytowych. Przy wyborze kredytu gotówkowego skorzystałoby z nich 17,7</w:t>
      </w:r>
      <w:r w:rsidR="00273539">
        <w:rPr>
          <w:rFonts w:ascii="Cambria" w:hAnsi="Cambria" w:cs="Calibri"/>
          <w:iCs/>
          <w:color w:val="auto"/>
          <w:spacing w:val="-2"/>
          <w:sz w:val="21"/>
          <w:szCs w:val="21"/>
        </w:rPr>
        <w:t xml:space="preserve"> proc.</w:t>
      </w:r>
      <w:r w:rsidRPr="00C51CD2">
        <w:rPr>
          <w:rFonts w:ascii="Cambria" w:hAnsi="Cambria" w:cs="Calibri"/>
          <w:iCs/>
          <w:color w:val="auto"/>
          <w:spacing w:val="-2"/>
          <w:sz w:val="21"/>
          <w:szCs w:val="21"/>
        </w:rPr>
        <w:t xml:space="preserve"> osób otwartych na takie rozwiązania, a przy wyborze kredytu hipotecznego – 9,3</w:t>
      </w:r>
      <w:r w:rsidR="00273539">
        <w:rPr>
          <w:rFonts w:ascii="Cambria" w:hAnsi="Cambria" w:cs="Calibri"/>
          <w:iCs/>
          <w:color w:val="auto"/>
          <w:spacing w:val="-2"/>
          <w:sz w:val="21"/>
          <w:szCs w:val="21"/>
        </w:rPr>
        <w:t xml:space="preserve"> proc</w:t>
      </w:r>
      <w:r w:rsidRPr="00C51CD2">
        <w:rPr>
          <w:rFonts w:ascii="Cambria" w:hAnsi="Cambria" w:cs="Calibri"/>
          <w:iCs/>
          <w:color w:val="auto"/>
          <w:spacing w:val="-2"/>
          <w:sz w:val="21"/>
          <w:szCs w:val="21"/>
        </w:rPr>
        <w:t>. Pomoc AI w planowaniu spłaty zobowiązań wskazuje 5,5</w:t>
      </w:r>
      <w:r w:rsidR="00273539">
        <w:rPr>
          <w:rFonts w:ascii="Cambria" w:hAnsi="Cambria" w:cs="Calibri"/>
          <w:iCs/>
          <w:color w:val="auto"/>
          <w:spacing w:val="-2"/>
          <w:sz w:val="21"/>
          <w:szCs w:val="21"/>
        </w:rPr>
        <w:t xml:space="preserve"> proc</w:t>
      </w:r>
      <w:r w:rsidRPr="00C51CD2">
        <w:rPr>
          <w:rFonts w:ascii="Cambria" w:hAnsi="Cambria" w:cs="Calibri"/>
          <w:iCs/>
          <w:color w:val="auto"/>
          <w:spacing w:val="-2"/>
          <w:sz w:val="21"/>
          <w:szCs w:val="21"/>
        </w:rPr>
        <w:t>.</w:t>
      </w:r>
    </w:p>
    <w:p w14:paraId="779C78E7" w14:textId="77777777" w:rsidR="00C51CD2" w:rsidRPr="00C51CD2" w:rsidRDefault="00C51CD2" w:rsidP="00C51CD2">
      <w:pPr>
        <w:jc w:val="both"/>
        <w:rPr>
          <w:rFonts w:ascii="Cambria" w:hAnsi="Cambria" w:cs="Calibri"/>
          <w:iCs/>
          <w:color w:val="auto"/>
          <w:spacing w:val="-2"/>
          <w:sz w:val="21"/>
          <w:szCs w:val="21"/>
        </w:rPr>
      </w:pPr>
    </w:p>
    <w:p w14:paraId="0E08A550" w14:textId="633E4D23" w:rsidR="00D175EB" w:rsidRDefault="00CC5981" w:rsidP="00D175EB">
      <w:pPr>
        <w:spacing w:line="276" w:lineRule="auto"/>
        <w:jc w:val="both"/>
        <w:rPr>
          <w:rFonts w:ascii="Roboto Light" w:hAnsi="Roboto Light"/>
          <w:iCs/>
          <w:color w:val="auto"/>
          <w:spacing w:val="-2"/>
          <w:sz w:val="18"/>
          <w:szCs w:val="19"/>
        </w:rPr>
      </w:pPr>
      <w:r>
        <w:rPr>
          <w:rFonts w:ascii="Roboto Light" w:hAnsi="Roboto Light"/>
          <w:iCs/>
          <w:noProof/>
          <w:color w:val="auto"/>
          <w:spacing w:val="-2"/>
          <w:sz w:val="18"/>
          <w:szCs w:val="19"/>
          <w14:ligatures w14:val="standardContextual"/>
        </w:rPr>
        <w:drawing>
          <wp:inline distT="0" distB="0" distL="0" distR="0" wp14:anchorId="68221560" wp14:editId="16D2C1C7">
            <wp:extent cx="5699760" cy="5163983"/>
            <wp:effectExtent l="0" t="0" r="0" b="0"/>
            <wp:docPr id="157881174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811743" name="Obraz 1578811743"/>
                    <pic:cNvPicPr/>
                  </pic:nvPicPr>
                  <pic:blipFill>
                    <a:blip r:embed="rId8">
                      <a:extLst>
                        <a:ext uri="{28A0092B-C50C-407E-A947-70E740481C1C}">
                          <a14:useLocalDpi xmlns:a14="http://schemas.microsoft.com/office/drawing/2010/main" val="0"/>
                        </a:ext>
                      </a:extLst>
                    </a:blip>
                    <a:stretch>
                      <a:fillRect/>
                    </a:stretch>
                  </pic:blipFill>
                  <pic:spPr>
                    <a:xfrm>
                      <a:off x="0" y="0"/>
                      <a:ext cx="5707342" cy="5170852"/>
                    </a:xfrm>
                    <a:prstGeom prst="rect">
                      <a:avLst/>
                    </a:prstGeom>
                  </pic:spPr>
                </pic:pic>
              </a:graphicData>
            </a:graphic>
          </wp:inline>
        </w:drawing>
      </w:r>
    </w:p>
    <w:p w14:paraId="61D2314E" w14:textId="316DE292" w:rsidR="00D175EB" w:rsidRDefault="00D175EB" w:rsidP="00D175EB">
      <w:pPr>
        <w:spacing w:line="276" w:lineRule="auto"/>
        <w:jc w:val="center"/>
        <w:rPr>
          <w:rFonts w:ascii="Roboto Light" w:hAnsi="Roboto Light"/>
          <w:iCs/>
          <w:color w:val="auto"/>
          <w:spacing w:val="-2"/>
          <w:sz w:val="18"/>
          <w:szCs w:val="19"/>
        </w:rPr>
      </w:pPr>
    </w:p>
    <w:p w14:paraId="57BA5EF7" w14:textId="77777777" w:rsidR="00D175EB" w:rsidRDefault="00D175EB" w:rsidP="00D175EB">
      <w:pPr>
        <w:rPr>
          <w:rFonts w:ascii="Roboto Light" w:hAnsi="Roboto Light"/>
          <w:iCs/>
          <w:color w:val="auto"/>
          <w:spacing w:val="-2"/>
          <w:sz w:val="18"/>
          <w:szCs w:val="19"/>
        </w:rPr>
      </w:pPr>
      <w:r>
        <w:rPr>
          <w:rFonts w:ascii="Roboto Light" w:hAnsi="Roboto Light"/>
          <w:iCs/>
          <w:color w:val="auto"/>
          <w:spacing w:val="-2"/>
          <w:sz w:val="18"/>
          <w:szCs w:val="19"/>
        </w:rPr>
        <w:br w:type="page"/>
      </w:r>
    </w:p>
    <w:p w14:paraId="198BAE77" w14:textId="77777777" w:rsidR="00D175EB" w:rsidRDefault="00D175EB" w:rsidP="00C51CD2">
      <w:pPr>
        <w:jc w:val="both"/>
        <w:rPr>
          <w:rFonts w:ascii="Cambria" w:hAnsi="Cambria" w:cs="Calibri"/>
          <w:iCs/>
          <w:color w:val="auto"/>
          <w:spacing w:val="-2"/>
          <w:sz w:val="21"/>
          <w:szCs w:val="21"/>
        </w:rPr>
      </w:pPr>
    </w:p>
    <w:p w14:paraId="7FD2BD6D" w14:textId="77777777" w:rsidR="00D175EB" w:rsidRPr="00C51CD2" w:rsidRDefault="00D175EB" w:rsidP="00C51CD2">
      <w:pPr>
        <w:jc w:val="both"/>
        <w:rPr>
          <w:rFonts w:ascii="Cambria" w:hAnsi="Cambria" w:cs="Calibri"/>
          <w:iCs/>
          <w:color w:val="auto"/>
          <w:spacing w:val="-2"/>
          <w:sz w:val="21"/>
          <w:szCs w:val="21"/>
        </w:rPr>
      </w:pPr>
    </w:p>
    <w:p w14:paraId="03A010E0" w14:textId="77777777" w:rsidR="00C51CD2" w:rsidRPr="00C51CD2" w:rsidRDefault="00C51CD2" w:rsidP="00C51CD2">
      <w:pPr>
        <w:jc w:val="both"/>
        <w:rPr>
          <w:rFonts w:ascii="Cambria" w:hAnsi="Cambria" w:cs="Calibri"/>
          <w:iCs/>
          <w:color w:val="auto"/>
          <w:spacing w:val="-2"/>
          <w:sz w:val="21"/>
          <w:szCs w:val="21"/>
        </w:rPr>
      </w:pPr>
    </w:p>
    <w:p w14:paraId="2EB40A96" w14:textId="57880238" w:rsidR="00C51CD2" w:rsidRDefault="00C51CD2" w:rsidP="00C51CD2">
      <w:pPr>
        <w:jc w:val="both"/>
        <w:rPr>
          <w:rFonts w:ascii="Cambria" w:hAnsi="Cambria" w:cs="Calibri"/>
          <w:iCs/>
          <w:color w:val="auto"/>
          <w:spacing w:val="-2"/>
          <w:sz w:val="21"/>
          <w:szCs w:val="21"/>
        </w:rPr>
      </w:pPr>
      <w:r w:rsidRPr="00C51CD2">
        <w:rPr>
          <w:rFonts w:ascii="Cambria" w:hAnsi="Cambria" w:cs="Calibri"/>
          <w:iCs/>
          <w:color w:val="auto"/>
          <w:spacing w:val="-2"/>
          <w:sz w:val="21"/>
          <w:szCs w:val="21"/>
        </w:rPr>
        <w:t>–</w:t>
      </w:r>
      <w:r w:rsidR="0026439C">
        <w:rPr>
          <w:rFonts w:ascii="Cambria" w:hAnsi="Cambria" w:cs="Calibri"/>
          <w:iCs/>
          <w:color w:val="auto"/>
          <w:spacing w:val="-2"/>
          <w:sz w:val="21"/>
          <w:szCs w:val="21"/>
        </w:rPr>
        <w:t xml:space="preserve"> Widzimy, że </w:t>
      </w:r>
      <w:r w:rsidR="00273539">
        <w:rPr>
          <w:rFonts w:ascii="Cambria" w:hAnsi="Cambria" w:cs="Calibri"/>
          <w:iCs/>
          <w:color w:val="auto"/>
          <w:spacing w:val="-2"/>
          <w:sz w:val="21"/>
          <w:szCs w:val="21"/>
        </w:rPr>
        <w:t>Polacy nie chcą</w:t>
      </w:r>
      <w:r w:rsidRPr="00C51CD2">
        <w:rPr>
          <w:rFonts w:ascii="Cambria" w:hAnsi="Cambria" w:cs="Calibri"/>
          <w:iCs/>
          <w:color w:val="auto"/>
          <w:spacing w:val="-2"/>
          <w:sz w:val="21"/>
          <w:szCs w:val="21"/>
        </w:rPr>
        <w:t xml:space="preserve"> powierza</w:t>
      </w:r>
      <w:r w:rsidR="00273539">
        <w:rPr>
          <w:rFonts w:ascii="Cambria" w:hAnsi="Cambria" w:cs="Calibri"/>
          <w:iCs/>
          <w:color w:val="auto"/>
          <w:spacing w:val="-2"/>
          <w:sz w:val="21"/>
          <w:szCs w:val="21"/>
        </w:rPr>
        <w:t>ć</w:t>
      </w:r>
      <w:r w:rsidRPr="00C51CD2">
        <w:rPr>
          <w:rFonts w:ascii="Cambria" w:hAnsi="Cambria" w:cs="Calibri"/>
          <w:iCs/>
          <w:color w:val="auto"/>
          <w:spacing w:val="-2"/>
          <w:sz w:val="21"/>
          <w:szCs w:val="21"/>
        </w:rPr>
        <w:t xml:space="preserve"> technologii najważniejszych decyzji</w:t>
      </w:r>
      <w:r w:rsidR="0026439C">
        <w:rPr>
          <w:rFonts w:ascii="Cambria" w:hAnsi="Cambria" w:cs="Calibri"/>
          <w:iCs/>
          <w:color w:val="auto"/>
          <w:spacing w:val="-2"/>
          <w:sz w:val="21"/>
          <w:szCs w:val="21"/>
        </w:rPr>
        <w:t xml:space="preserve"> finansowych</w:t>
      </w:r>
      <w:r w:rsidRPr="00C51CD2">
        <w:rPr>
          <w:rFonts w:ascii="Cambria" w:hAnsi="Cambria" w:cs="Calibri"/>
          <w:iCs/>
          <w:color w:val="auto"/>
          <w:spacing w:val="-2"/>
          <w:sz w:val="21"/>
          <w:szCs w:val="21"/>
        </w:rPr>
        <w:t xml:space="preserve">. </w:t>
      </w:r>
      <w:r w:rsidR="00273539">
        <w:rPr>
          <w:rFonts w:ascii="Cambria" w:hAnsi="Cambria" w:cs="Calibri"/>
          <w:iCs/>
          <w:color w:val="auto"/>
          <w:spacing w:val="-2"/>
          <w:sz w:val="21"/>
          <w:szCs w:val="21"/>
        </w:rPr>
        <w:t>N</w:t>
      </w:r>
      <w:r w:rsidRPr="00C51CD2">
        <w:rPr>
          <w:rFonts w:ascii="Cambria" w:hAnsi="Cambria" w:cs="Calibri"/>
          <w:iCs/>
          <w:color w:val="auto"/>
          <w:spacing w:val="-2"/>
          <w:sz w:val="21"/>
          <w:szCs w:val="21"/>
        </w:rPr>
        <w:t xml:space="preserve">aturalnym kierunkiem jest wykorzystanie </w:t>
      </w:r>
      <w:r w:rsidR="0026439C">
        <w:rPr>
          <w:rFonts w:ascii="Cambria" w:hAnsi="Cambria" w:cs="Calibri"/>
          <w:iCs/>
          <w:color w:val="auto"/>
          <w:spacing w:val="-2"/>
          <w:sz w:val="21"/>
          <w:szCs w:val="21"/>
        </w:rPr>
        <w:t>AI</w:t>
      </w:r>
      <w:r w:rsidRPr="00C51CD2">
        <w:rPr>
          <w:rFonts w:ascii="Cambria" w:hAnsi="Cambria" w:cs="Calibri"/>
          <w:iCs/>
          <w:color w:val="auto"/>
          <w:spacing w:val="-2"/>
          <w:sz w:val="21"/>
          <w:szCs w:val="21"/>
        </w:rPr>
        <w:t xml:space="preserve"> </w:t>
      </w:r>
      <w:r w:rsidR="00BA155D">
        <w:rPr>
          <w:rFonts w:ascii="Cambria" w:hAnsi="Cambria" w:cs="Calibri"/>
          <w:iCs/>
          <w:color w:val="auto"/>
          <w:spacing w:val="-2"/>
          <w:sz w:val="21"/>
          <w:szCs w:val="21"/>
        </w:rPr>
        <w:t>na wcześniejszym etapie</w:t>
      </w:r>
      <w:r w:rsidRPr="00C51CD2">
        <w:rPr>
          <w:rFonts w:ascii="Cambria" w:hAnsi="Cambria" w:cs="Calibri"/>
          <w:iCs/>
          <w:color w:val="auto"/>
          <w:spacing w:val="-2"/>
          <w:sz w:val="21"/>
          <w:szCs w:val="21"/>
        </w:rPr>
        <w:t xml:space="preserve"> – do analizy wydatków, </w:t>
      </w:r>
      <w:r w:rsidR="00273539">
        <w:rPr>
          <w:rFonts w:ascii="Cambria" w:hAnsi="Cambria" w:cs="Calibri"/>
          <w:iCs/>
          <w:color w:val="auto"/>
          <w:spacing w:val="-2"/>
          <w:sz w:val="21"/>
          <w:szCs w:val="21"/>
        </w:rPr>
        <w:t>po</w:t>
      </w:r>
      <w:r w:rsidRPr="00C51CD2">
        <w:rPr>
          <w:rFonts w:ascii="Cambria" w:hAnsi="Cambria" w:cs="Calibri"/>
          <w:iCs/>
          <w:color w:val="auto"/>
          <w:spacing w:val="-2"/>
          <w:sz w:val="21"/>
          <w:szCs w:val="21"/>
        </w:rPr>
        <w:t xml:space="preserve">szukiwania oszczędności czy </w:t>
      </w:r>
      <w:r w:rsidR="00513C7F" w:rsidRPr="00513C7F">
        <w:rPr>
          <w:rFonts w:ascii="Cambria" w:hAnsi="Cambria" w:cs="Calibri"/>
          <w:iCs/>
          <w:color w:val="auto"/>
          <w:spacing w:val="-2"/>
          <w:sz w:val="21"/>
          <w:szCs w:val="21"/>
        </w:rPr>
        <w:t>wyszukiwani</w:t>
      </w:r>
      <w:r w:rsidR="005F2FE3">
        <w:rPr>
          <w:rFonts w:ascii="Cambria" w:hAnsi="Cambria" w:cs="Calibri"/>
          <w:iCs/>
          <w:color w:val="auto"/>
          <w:spacing w:val="-2"/>
          <w:sz w:val="21"/>
          <w:szCs w:val="21"/>
        </w:rPr>
        <w:t>a</w:t>
      </w:r>
      <w:r w:rsidR="00513C7F" w:rsidRPr="00513C7F">
        <w:rPr>
          <w:rFonts w:ascii="Cambria" w:hAnsi="Cambria" w:cs="Calibri"/>
          <w:iCs/>
          <w:color w:val="auto"/>
          <w:spacing w:val="-2"/>
          <w:sz w:val="21"/>
          <w:szCs w:val="21"/>
        </w:rPr>
        <w:t xml:space="preserve"> i analizowani</w:t>
      </w:r>
      <w:r w:rsidR="005F2FE3">
        <w:rPr>
          <w:rFonts w:ascii="Cambria" w:hAnsi="Cambria" w:cs="Calibri"/>
          <w:iCs/>
          <w:color w:val="auto"/>
          <w:spacing w:val="-2"/>
          <w:sz w:val="21"/>
          <w:szCs w:val="21"/>
        </w:rPr>
        <w:t>a</w:t>
      </w:r>
      <w:r w:rsidR="00513C7F" w:rsidRPr="00513C7F">
        <w:rPr>
          <w:rFonts w:ascii="Cambria" w:hAnsi="Cambria" w:cs="Calibri"/>
          <w:iCs/>
          <w:color w:val="auto"/>
          <w:spacing w:val="-2"/>
          <w:sz w:val="21"/>
          <w:szCs w:val="21"/>
        </w:rPr>
        <w:t xml:space="preserve"> informacji</w:t>
      </w:r>
      <w:r w:rsidR="00E0223A">
        <w:rPr>
          <w:rFonts w:ascii="Cambria" w:hAnsi="Cambria" w:cs="Calibri"/>
          <w:iCs/>
          <w:color w:val="auto"/>
          <w:spacing w:val="-2"/>
          <w:sz w:val="21"/>
          <w:szCs w:val="21"/>
        </w:rPr>
        <w:t xml:space="preserve"> </w:t>
      </w:r>
      <w:r w:rsidRPr="00C51CD2">
        <w:rPr>
          <w:rFonts w:ascii="Cambria" w:hAnsi="Cambria" w:cs="Calibri"/>
          <w:iCs/>
          <w:color w:val="auto"/>
          <w:spacing w:val="-2"/>
          <w:sz w:val="21"/>
          <w:szCs w:val="21"/>
        </w:rPr>
        <w:t xml:space="preserve">potrzebnych do porównania ofert. </w:t>
      </w:r>
      <w:r w:rsidR="00273539">
        <w:rPr>
          <w:rFonts w:ascii="Cambria" w:hAnsi="Cambria" w:cs="Calibri"/>
          <w:iCs/>
          <w:color w:val="auto"/>
          <w:spacing w:val="-2"/>
          <w:sz w:val="21"/>
          <w:szCs w:val="21"/>
        </w:rPr>
        <w:t>Sztuczna inteligencja</w:t>
      </w:r>
      <w:r w:rsidRPr="00C51CD2">
        <w:rPr>
          <w:rFonts w:ascii="Cambria" w:hAnsi="Cambria" w:cs="Calibri"/>
          <w:iCs/>
          <w:color w:val="auto"/>
          <w:spacing w:val="-2"/>
          <w:sz w:val="21"/>
          <w:szCs w:val="21"/>
        </w:rPr>
        <w:t xml:space="preserve"> </w:t>
      </w:r>
      <w:r w:rsidR="00BF1923">
        <w:rPr>
          <w:rFonts w:ascii="Cambria" w:hAnsi="Cambria" w:cs="Calibri"/>
          <w:iCs/>
          <w:color w:val="auto"/>
          <w:spacing w:val="-2"/>
          <w:sz w:val="21"/>
          <w:szCs w:val="21"/>
        </w:rPr>
        <w:t xml:space="preserve">na obecnym etapie </w:t>
      </w:r>
      <w:r w:rsidRPr="00C51CD2">
        <w:rPr>
          <w:rFonts w:ascii="Cambria" w:hAnsi="Cambria" w:cs="Calibri"/>
          <w:iCs/>
          <w:color w:val="auto"/>
          <w:spacing w:val="-2"/>
          <w:sz w:val="21"/>
          <w:szCs w:val="21"/>
        </w:rPr>
        <w:t>może więc pomagać konsumentowi lepiej przygotować się do decyzji</w:t>
      </w:r>
      <w:r w:rsidR="00273539">
        <w:rPr>
          <w:rFonts w:ascii="Cambria" w:hAnsi="Cambria" w:cs="Calibri"/>
          <w:iCs/>
          <w:color w:val="auto"/>
          <w:spacing w:val="-2"/>
          <w:sz w:val="21"/>
          <w:szCs w:val="21"/>
        </w:rPr>
        <w:t xml:space="preserve"> finansowej</w:t>
      </w:r>
      <w:r w:rsidRPr="00C51CD2">
        <w:rPr>
          <w:rFonts w:ascii="Cambria" w:hAnsi="Cambria" w:cs="Calibri"/>
          <w:iCs/>
          <w:color w:val="auto"/>
          <w:spacing w:val="-2"/>
          <w:sz w:val="21"/>
          <w:szCs w:val="21"/>
        </w:rPr>
        <w:t>, a nie podejmować ją za niego – wskazuje Agnieszka Kozioł.</w:t>
      </w:r>
    </w:p>
    <w:p w14:paraId="13418DAD" w14:textId="77777777" w:rsidR="00C37487" w:rsidRDefault="00C37487" w:rsidP="00C51CD2">
      <w:pPr>
        <w:jc w:val="both"/>
        <w:rPr>
          <w:rFonts w:ascii="Cambria" w:hAnsi="Cambria" w:cs="Calibri"/>
          <w:iCs/>
          <w:color w:val="auto"/>
          <w:spacing w:val="-2"/>
          <w:sz w:val="21"/>
          <w:szCs w:val="21"/>
        </w:rPr>
      </w:pPr>
    </w:p>
    <w:p w14:paraId="41953304" w14:textId="03F03D17" w:rsidR="00C51CD2" w:rsidRPr="00C51CD2" w:rsidRDefault="008516F3" w:rsidP="00C51CD2">
      <w:pPr>
        <w:jc w:val="both"/>
        <w:rPr>
          <w:rFonts w:ascii="Cambria" w:hAnsi="Cambria" w:cs="Calibri"/>
          <w:b/>
          <w:bCs/>
          <w:iCs/>
          <w:color w:val="auto"/>
          <w:spacing w:val="-2"/>
          <w:sz w:val="21"/>
          <w:szCs w:val="21"/>
        </w:rPr>
      </w:pPr>
      <w:r>
        <w:rPr>
          <w:rFonts w:ascii="Cambria" w:hAnsi="Cambria" w:cs="Calibri"/>
          <w:b/>
          <w:bCs/>
          <w:iCs/>
          <w:color w:val="auto"/>
          <w:spacing w:val="-2"/>
          <w:sz w:val="21"/>
          <w:szCs w:val="21"/>
        </w:rPr>
        <w:t>AI podpow</w:t>
      </w:r>
      <w:r w:rsidR="00673D1C">
        <w:rPr>
          <w:rFonts w:ascii="Cambria" w:hAnsi="Cambria" w:cs="Calibri"/>
          <w:b/>
          <w:bCs/>
          <w:iCs/>
          <w:color w:val="auto"/>
          <w:spacing w:val="-2"/>
          <w:sz w:val="21"/>
          <w:szCs w:val="21"/>
        </w:rPr>
        <w:t>ie</w:t>
      </w:r>
      <w:r>
        <w:rPr>
          <w:rFonts w:ascii="Cambria" w:hAnsi="Cambria" w:cs="Calibri"/>
          <w:b/>
          <w:bCs/>
          <w:iCs/>
          <w:color w:val="auto"/>
          <w:spacing w:val="-2"/>
          <w:sz w:val="21"/>
          <w:szCs w:val="21"/>
        </w:rPr>
        <w:t xml:space="preserve">, </w:t>
      </w:r>
      <w:r w:rsidR="00C51CD2" w:rsidRPr="00C51CD2">
        <w:rPr>
          <w:rFonts w:ascii="Cambria" w:hAnsi="Cambria" w:cs="Calibri"/>
          <w:b/>
          <w:bCs/>
          <w:iCs/>
          <w:color w:val="auto"/>
          <w:spacing w:val="-2"/>
          <w:sz w:val="21"/>
          <w:szCs w:val="21"/>
        </w:rPr>
        <w:t>człowiek</w:t>
      </w:r>
      <w:r>
        <w:rPr>
          <w:rFonts w:ascii="Cambria" w:hAnsi="Cambria" w:cs="Calibri"/>
          <w:b/>
          <w:bCs/>
          <w:iCs/>
          <w:color w:val="auto"/>
          <w:spacing w:val="-2"/>
          <w:sz w:val="21"/>
          <w:szCs w:val="21"/>
        </w:rPr>
        <w:t xml:space="preserve"> </w:t>
      </w:r>
      <w:r w:rsidR="00673D1C">
        <w:rPr>
          <w:rFonts w:ascii="Cambria" w:hAnsi="Cambria" w:cs="Calibri"/>
          <w:b/>
          <w:bCs/>
          <w:iCs/>
          <w:color w:val="auto"/>
          <w:spacing w:val="-2"/>
          <w:sz w:val="21"/>
          <w:szCs w:val="21"/>
        </w:rPr>
        <w:t>zdecyduje</w:t>
      </w:r>
    </w:p>
    <w:p w14:paraId="13D30815" w14:textId="77777777" w:rsidR="00C51CD2" w:rsidRPr="00C51CD2" w:rsidRDefault="00C51CD2" w:rsidP="00C51CD2">
      <w:pPr>
        <w:jc w:val="both"/>
        <w:rPr>
          <w:rFonts w:ascii="Cambria" w:hAnsi="Cambria" w:cs="Calibri"/>
          <w:iCs/>
          <w:color w:val="auto"/>
          <w:spacing w:val="-2"/>
          <w:sz w:val="21"/>
          <w:szCs w:val="21"/>
        </w:rPr>
      </w:pPr>
    </w:p>
    <w:p w14:paraId="21E9C920" w14:textId="57253F3C" w:rsidR="00C51CD2" w:rsidRPr="00C51CD2" w:rsidRDefault="00C51CD2" w:rsidP="00C51CD2">
      <w:pPr>
        <w:jc w:val="both"/>
        <w:rPr>
          <w:rFonts w:ascii="Cambria" w:hAnsi="Cambria" w:cs="Calibri"/>
          <w:iCs/>
          <w:color w:val="auto"/>
          <w:spacing w:val="-2"/>
          <w:sz w:val="21"/>
          <w:szCs w:val="21"/>
        </w:rPr>
      </w:pPr>
      <w:r w:rsidRPr="00C51CD2">
        <w:rPr>
          <w:rFonts w:ascii="Cambria" w:hAnsi="Cambria" w:cs="Calibri"/>
          <w:iCs/>
          <w:color w:val="auto"/>
          <w:spacing w:val="-2"/>
          <w:sz w:val="21"/>
          <w:szCs w:val="21"/>
        </w:rPr>
        <w:t>Wśród osób deklarujących gotowość do korzystania z AI najwięcej, 61,</w:t>
      </w:r>
      <w:r w:rsidR="00673D1C">
        <w:rPr>
          <w:rFonts w:ascii="Cambria" w:hAnsi="Cambria" w:cs="Calibri"/>
          <w:iCs/>
          <w:color w:val="auto"/>
          <w:spacing w:val="-2"/>
          <w:sz w:val="21"/>
          <w:szCs w:val="21"/>
        </w:rPr>
        <w:t xml:space="preserve">2 </w:t>
      </w:r>
      <w:r w:rsidR="00DA4E36">
        <w:rPr>
          <w:rFonts w:ascii="Cambria" w:hAnsi="Cambria" w:cs="Calibri"/>
          <w:iCs/>
          <w:color w:val="auto"/>
          <w:spacing w:val="-2"/>
          <w:sz w:val="21"/>
          <w:szCs w:val="21"/>
        </w:rPr>
        <w:t>proc.</w:t>
      </w:r>
      <w:r w:rsidRPr="00C51CD2">
        <w:rPr>
          <w:rFonts w:ascii="Cambria" w:hAnsi="Cambria" w:cs="Calibri"/>
          <w:iCs/>
          <w:color w:val="auto"/>
          <w:spacing w:val="-2"/>
          <w:sz w:val="21"/>
          <w:szCs w:val="21"/>
        </w:rPr>
        <w:t>, preferuje model, w którym technologia wskazuje rekomendowane rozwiązanie, ale ostateczna decyzja należy do człowieka. Kolejne 19,8</w:t>
      </w:r>
      <w:r w:rsidR="00DA4E36">
        <w:rPr>
          <w:rFonts w:ascii="Cambria" w:hAnsi="Cambria" w:cs="Calibri"/>
          <w:iCs/>
          <w:color w:val="auto"/>
          <w:spacing w:val="-2"/>
          <w:sz w:val="21"/>
          <w:szCs w:val="21"/>
        </w:rPr>
        <w:t xml:space="preserve"> proc.</w:t>
      </w:r>
      <w:r w:rsidRPr="00C51CD2">
        <w:rPr>
          <w:rFonts w:ascii="Cambria" w:hAnsi="Cambria" w:cs="Calibri"/>
          <w:iCs/>
          <w:color w:val="auto"/>
          <w:spacing w:val="-2"/>
          <w:sz w:val="21"/>
          <w:szCs w:val="21"/>
        </w:rPr>
        <w:t xml:space="preserve"> woli, aby AI analizowała informacje i przedstawiała możliwe warianty, bez wskazywania konkretnego rozwiązania.</w:t>
      </w:r>
    </w:p>
    <w:p w14:paraId="20D58CA5" w14:textId="77777777" w:rsidR="00C51CD2" w:rsidRPr="00C51CD2" w:rsidRDefault="00C51CD2" w:rsidP="00C51CD2">
      <w:pPr>
        <w:jc w:val="both"/>
        <w:rPr>
          <w:rFonts w:ascii="Cambria" w:hAnsi="Cambria" w:cs="Calibri"/>
          <w:iCs/>
          <w:color w:val="auto"/>
          <w:spacing w:val="-2"/>
          <w:sz w:val="21"/>
          <w:szCs w:val="21"/>
        </w:rPr>
      </w:pPr>
    </w:p>
    <w:p w14:paraId="5AF6D739" w14:textId="09205E60" w:rsidR="00C51CD2" w:rsidRPr="00C51CD2" w:rsidRDefault="00C51CD2" w:rsidP="00C51CD2">
      <w:pPr>
        <w:jc w:val="both"/>
        <w:rPr>
          <w:rFonts w:ascii="Cambria" w:hAnsi="Cambria" w:cs="Calibri"/>
          <w:iCs/>
          <w:color w:val="auto"/>
          <w:spacing w:val="-2"/>
          <w:sz w:val="21"/>
          <w:szCs w:val="21"/>
        </w:rPr>
      </w:pPr>
      <w:r w:rsidRPr="00C51CD2">
        <w:rPr>
          <w:rFonts w:ascii="Cambria" w:hAnsi="Cambria" w:cs="Calibri"/>
          <w:iCs/>
          <w:color w:val="auto"/>
          <w:spacing w:val="-2"/>
          <w:sz w:val="21"/>
          <w:szCs w:val="21"/>
        </w:rPr>
        <w:t>Łącznie 81</w:t>
      </w:r>
      <w:r w:rsidR="00DA4E36">
        <w:rPr>
          <w:rFonts w:ascii="Cambria" w:hAnsi="Cambria" w:cs="Calibri"/>
          <w:iCs/>
          <w:color w:val="auto"/>
          <w:spacing w:val="-2"/>
          <w:sz w:val="21"/>
          <w:szCs w:val="21"/>
        </w:rPr>
        <w:t xml:space="preserve"> proc.</w:t>
      </w:r>
      <w:r w:rsidRPr="00C51CD2">
        <w:rPr>
          <w:rFonts w:ascii="Cambria" w:hAnsi="Cambria" w:cs="Calibri"/>
          <w:iCs/>
          <w:color w:val="auto"/>
          <w:spacing w:val="-2"/>
          <w:sz w:val="21"/>
          <w:szCs w:val="21"/>
        </w:rPr>
        <w:t xml:space="preserve"> osób otwartych na korzystanie z AI wybiera rozwiązania, w których technologia wspiera człowieka, ale nie podejmuje za niego ostatecznej decyzji.</w:t>
      </w:r>
      <w:r>
        <w:rPr>
          <w:rFonts w:ascii="Cambria" w:hAnsi="Cambria" w:cs="Calibri"/>
          <w:iCs/>
          <w:color w:val="auto"/>
          <w:spacing w:val="-2"/>
          <w:sz w:val="21"/>
          <w:szCs w:val="21"/>
        </w:rPr>
        <w:t xml:space="preserve"> </w:t>
      </w:r>
      <w:r w:rsidRPr="00C51CD2">
        <w:rPr>
          <w:rFonts w:ascii="Cambria" w:hAnsi="Cambria" w:cs="Calibri"/>
          <w:iCs/>
          <w:color w:val="auto"/>
          <w:spacing w:val="-2"/>
          <w:sz w:val="21"/>
          <w:szCs w:val="21"/>
        </w:rPr>
        <w:t>Znacznie mniej zwolenników ma większa autonomia AI. Model, w którym system samodzielnie podejmuje i wykonuje decyzję, ale człowiek może ją zatrzymać lub zmienić, akceptuje 11,4</w:t>
      </w:r>
      <w:r w:rsidR="00DA4E36">
        <w:rPr>
          <w:rFonts w:ascii="Cambria" w:hAnsi="Cambria" w:cs="Calibri"/>
          <w:iCs/>
          <w:color w:val="auto"/>
          <w:spacing w:val="-2"/>
          <w:sz w:val="21"/>
          <w:szCs w:val="21"/>
        </w:rPr>
        <w:t xml:space="preserve"> proc.</w:t>
      </w:r>
      <w:r w:rsidRPr="00C51CD2">
        <w:rPr>
          <w:rFonts w:ascii="Cambria" w:hAnsi="Cambria" w:cs="Calibri"/>
          <w:iCs/>
          <w:color w:val="auto"/>
          <w:spacing w:val="-2"/>
          <w:sz w:val="21"/>
          <w:szCs w:val="21"/>
        </w:rPr>
        <w:t xml:space="preserve"> badanych. Pełną autonomię, bez bieżącego nadzoru człowieka, dopuszcza 4,6</w:t>
      </w:r>
      <w:r w:rsidR="00DA4E36">
        <w:rPr>
          <w:rFonts w:ascii="Cambria" w:hAnsi="Cambria" w:cs="Calibri"/>
          <w:iCs/>
          <w:color w:val="auto"/>
          <w:spacing w:val="-2"/>
          <w:sz w:val="21"/>
          <w:szCs w:val="21"/>
        </w:rPr>
        <w:t xml:space="preserve"> proc</w:t>
      </w:r>
      <w:r w:rsidRPr="00C51CD2">
        <w:rPr>
          <w:rFonts w:ascii="Cambria" w:hAnsi="Cambria" w:cs="Calibri"/>
          <w:iCs/>
          <w:color w:val="auto"/>
          <w:spacing w:val="-2"/>
          <w:sz w:val="21"/>
          <w:szCs w:val="21"/>
        </w:rPr>
        <w:t>.</w:t>
      </w:r>
    </w:p>
    <w:p w14:paraId="614E742C" w14:textId="77777777" w:rsidR="00C51CD2" w:rsidRDefault="00C51CD2" w:rsidP="00C51CD2">
      <w:pPr>
        <w:jc w:val="both"/>
        <w:rPr>
          <w:rFonts w:ascii="Cambria" w:hAnsi="Cambria" w:cs="Calibri"/>
          <w:iCs/>
          <w:color w:val="auto"/>
          <w:spacing w:val="-2"/>
          <w:sz w:val="21"/>
          <w:szCs w:val="21"/>
        </w:rPr>
      </w:pPr>
    </w:p>
    <w:p w14:paraId="1813BD5A" w14:textId="615E561F" w:rsidR="00D175EB" w:rsidRDefault="00CC5981" w:rsidP="00C51CD2">
      <w:pPr>
        <w:jc w:val="both"/>
        <w:rPr>
          <w:rFonts w:ascii="Cambria" w:hAnsi="Cambria" w:cs="Calibri"/>
          <w:iCs/>
          <w:color w:val="auto"/>
          <w:spacing w:val="-2"/>
          <w:sz w:val="21"/>
          <w:szCs w:val="21"/>
        </w:rPr>
      </w:pPr>
      <w:r>
        <w:rPr>
          <w:rFonts w:ascii="Cambria" w:hAnsi="Cambria" w:cs="Calibri"/>
          <w:iCs/>
          <w:noProof/>
          <w:color w:val="auto"/>
          <w:spacing w:val="-2"/>
          <w:sz w:val="21"/>
          <w:szCs w:val="21"/>
          <w14:ligatures w14:val="standardContextual"/>
        </w:rPr>
        <w:drawing>
          <wp:inline distT="0" distB="0" distL="0" distR="0" wp14:anchorId="7B1AC62A" wp14:editId="38EBC566">
            <wp:extent cx="5684520" cy="3626724"/>
            <wp:effectExtent l="0" t="0" r="0" b="0"/>
            <wp:docPr id="1334648782"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648782" name="Obraz 1334648782"/>
                    <pic:cNvPicPr/>
                  </pic:nvPicPr>
                  <pic:blipFill>
                    <a:blip r:embed="rId9">
                      <a:extLst>
                        <a:ext uri="{28A0092B-C50C-407E-A947-70E740481C1C}">
                          <a14:useLocalDpi xmlns:a14="http://schemas.microsoft.com/office/drawing/2010/main" val="0"/>
                        </a:ext>
                      </a:extLst>
                    </a:blip>
                    <a:stretch>
                      <a:fillRect/>
                    </a:stretch>
                  </pic:blipFill>
                  <pic:spPr>
                    <a:xfrm>
                      <a:off x="0" y="0"/>
                      <a:ext cx="5702946" cy="3638480"/>
                    </a:xfrm>
                    <a:prstGeom prst="rect">
                      <a:avLst/>
                    </a:prstGeom>
                  </pic:spPr>
                </pic:pic>
              </a:graphicData>
            </a:graphic>
          </wp:inline>
        </w:drawing>
      </w:r>
    </w:p>
    <w:p w14:paraId="550CAFA7" w14:textId="77777777" w:rsidR="00D175EB" w:rsidRPr="00C51CD2" w:rsidRDefault="00D175EB" w:rsidP="00C51CD2">
      <w:pPr>
        <w:jc w:val="both"/>
        <w:rPr>
          <w:rFonts w:ascii="Cambria" w:hAnsi="Cambria" w:cs="Calibri"/>
          <w:iCs/>
          <w:color w:val="auto"/>
          <w:spacing w:val="-2"/>
          <w:sz w:val="21"/>
          <w:szCs w:val="21"/>
        </w:rPr>
      </w:pPr>
    </w:p>
    <w:p w14:paraId="19CBAB2E" w14:textId="2EFD8E5B" w:rsidR="00C51CD2" w:rsidRPr="00C51CD2" w:rsidRDefault="00C51CD2" w:rsidP="00C51CD2">
      <w:pPr>
        <w:jc w:val="both"/>
        <w:rPr>
          <w:rFonts w:ascii="Cambria" w:hAnsi="Cambria" w:cs="Calibri"/>
          <w:iCs/>
          <w:color w:val="auto"/>
          <w:spacing w:val="-2"/>
          <w:sz w:val="21"/>
          <w:szCs w:val="21"/>
        </w:rPr>
      </w:pPr>
    </w:p>
    <w:p w14:paraId="484879B7" w14:textId="77913A17" w:rsidR="00C37487" w:rsidRPr="00401FB0" w:rsidRDefault="00401FB0" w:rsidP="009D2DA3">
      <w:pPr>
        <w:jc w:val="both"/>
        <w:rPr>
          <w:rFonts w:ascii="Cambria" w:hAnsi="Cambria" w:cs="Calibri"/>
          <w:color w:val="auto"/>
          <w:sz w:val="21"/>
          <w:szCs w:val="21"/>
        </w:rPr>
      </w:pPr>
      <w:r w:rsidRPr="009D2DA3">
        <w:rPr>
          <w:rFonts w:ascii="Cambria" w:hAnsi="Cambria" w:cs="Calibri"/>
          <w:sz w:val="21"/>
          <w:szCs w:val="21"/>
        </w:rPr>
        <w:t xml:space="preserve">– </w:t>
      </w:r>
      <w:r w:rsidR="00C37487" w:rsidRPr="009D2DA3">
        <w:rPr>
          <w:rFonts w:ascii="Cambria" w:hAnsi="Cambria" w:cs="Calibri"/>
          <w:sz w:val="21"/>
          <w:szCs w:val="21"/>
        </w:rPr>
        <w:t>Jesteśmy skłonni dopuszczać sztuczną inteligencję jako narzędzie wspomagające podjęcie przez nas decyzji. Natomiast dużo trudniej jest nam zaakceptować podjęcie decyzji sztucznej inteligencji wobec nas samych. To zrozumiały mechanizm obawy przed nową technologią, subiektywizmem takiej decyzji i poddania się algorytmom. To jednak ważna informacja dla podmiotów rynku finansowego, aby stawiać na edukację i wyjaśnianie mechanizmów podejmowania decyzji oraz czynników na nie wpływających – wskaz</w:t>
      </w:r>
      <w:r w:rsidRPr="009D2DA3">
        <w:rPr>
          <w:rFonts w:ascii="Cambria" w:hAnsi="Cambria" w:cs="Calibri"/>
          <w:sz w:val="21"/>
          <w:szCs w:val="21"/>
        </w:rPr>
        <w:t>uje</w:t>
      </w:r>
      <w:r w:rsidR="00C37487" w:rsidRPr="009D2DA3">
        <w:rPr>
          <w:rFonts w:ascii="Cambria" w:hAnsi="Cambria" w:cs="Calibri"/>
          <w:sz w:val="21"/>
          <w:szCs w:val="21"/>
        </w:rPr>
        <w:t xml:space="preserve"> Marcin Czugan, Prezes Zarządu ZPF.</w:t>
      </w:r>
    </w:p>
    <w:p w14:paraId="3572CC78" w14:textId="77777777" w:rsidR="00C51CD2" w:rsidRPr="00C51CD2" w:rsidRDefault="00C51CD2" w:rsidP="00C51CD2">
      <w:pPr>
        <w:jc w:val="both"/>
        <w:rPr>
          <w:rFonts w:ascii="Cambria" w:hAnsi="Cambria" w:cs="Calibri"/>
          <w:iCs/>
          <w:color w:val="auto"/>
          <w:spacing w:val="-2"/>
          <w:sz w:val="21"/>
          <w:szCs w:val="21"/>
        </w:rPr>
      </w:pPr>
    </w:p>
    <w:p w14:paraId="5BE0940D" w14:textId="77777777" w:rsidR="000E16B3" w:rsidRDefault="000E16B3" w:rsidP="00C51CD2">
      <w:pPr>
        <w:jc w:val="both"/>
        <w:rPr>
          <w:rFonts w:ascii="Cambria" w:hAnsi="Cambria" w:cs="Calibri"/>
          <w:b/>
          <w:bCs/>
          <w:iCs/>
          <w:color w:val="auto"/>
          <w:spacing w:val="-2"/>
          <w:sz w:val="21"/>
          <w:szCs w:val="21"/>
        </w:rPr>
      </w:pPr>
    </w:p>
    <w:p w14:paraId="1B2905E0" w14:textId="519C8F83" w:rsidR="00C51CD2" w:rsidRPr="00A15A47" w:rsidRDefault="00C51CD2" w:rsidP="00C51CD2">
      <w:pPr>
        <w:jc w:val="both"/>
        <w:rPr>
          <w:rFonts w:ascii="Cambria" w:hAnsi="Cambria" w:cs="Calibri"/>
          <w:b/>
          <w:bCs/>
          <w:iCs/>
          <w:color w:val="auto"/>
          <w:spacing w:val="-2"/>
          <w:sz w:val="21"/>
          <w:szCs w:val="21"/>
        </w:rPr>
      </w:pPr>
      <w:r w:rsidRPr="00A15A47">
        <w:rPr>
          <w:rFonts w:ascii="Cambria" w:hAnsi="Cambria" w:cs="Calibri"/>
          <w:b/>
          <w:bCs/>
          <w:iCs/>
          <w:color w:val="auto"/>
          <w:spacing w:val="-2"/>
          <w:sz w:val="21"/>
          <w:szCs w:val="21"/>
        </w:rPr>
        <w:t>Największe obawy budzą oszustwa i bezpieczeństwo danych</w:t>
      </w:r>
    </w:p>
    <w:p w14:paraId="0FD317CD" w14:textId="77777777" w:rsidR="00C51CD2" w:rsidRPr="00C51CD2" w:rsidRDefault="00C51CD2" w:rsidP="00C51CD2">
      <w:pPr>
        <w:jc w:val="both"/>
        <w:rPr>
          <w:rFonts w:ascii="Cambria" w:hAnsi="Cambria" w:cs="Calibri"/>
          <w:iCs/>
          <w:color w:val="auto"/>
          <w:spacing w:val="-2"/>
          <w:sz w:val="21"/>
          <w:szCs w:val="21"/>
        </w:rPr>
      </w:pPr>
    </w:p>
    <w:p w14:paraId="3044DA82" w14:textId="3953321D" w:rsidR="00C51CD2" w:rsidRPr="00C51CD2" w:rsidRDefault="00C51CD2" w:rsidP="00C51CD2">
      <w:pPr>
        <w:jc w:val="both"/>
        <w:rPr>
          <w:rFonts w:ascii="Cambria" w:hAnsi="Cambria" w:cs="Calibri"/>
          <w:iCs/>
          <w:color w:val="auto"/>
          <w:spacing w:val="-2"/>
          <w:sz w:val="21"/>
          <w:szCs w:val="21"/>
        </w:rPr>
      </w:pPr>
      <w:r w:rsidRPr="00C51CD2">
        <w:rPr>
          <w:rFonts w:ascii="Cambria" w:hAnsi="Cambria" w:cs="Calibri"/>
          <w:iCs/>
          <w:color w:val="auto"/>
          <w:spacing w:val="-2"/>
          <w:sz w:val="21"/>
          <w:szCs w:val="21"/>
        </w:rPr>
        <w:t>Najczęściej wskazywaną obawą związaną z wykorzystaniem AI w usługach finansowych jest ryzyko oszustw i wyłudzeń – wymienia je 38</w:t>
      </w:r>
      <w:r w:rsidR="00573C45">
        <w:rPr>
          <w:rFonts w:ascii="Cambria" w:hAnsi="Cambria" w:cs="Calibri"/>
          <w:iCs/>
          <w:color w:val="auto"/>
          <w:spacing w:val="-2"/>
          <w:sz w:val="21"/>
          <w:szCs w:val="21"/>
        </w:rPr>
        <w:t xml:space="preserve"> proc.</w:t>
      </w:r>
      <w:r w:rsidRPr="00C51CD2">
        <w:rPr>
          <w:rFonts w:ascii="Cambria" w:hAnsi="Cambria" w:cs="Calibri"/>
          <w:iCs/>
          <w:color w:val="auto"/>
          <w:spacing w:val="-2"/>
          <w:sz w:val="21"/>
          <w:szCs w:val="21"/>
        </w:rPr>
        <w:t xml:space="preserve"> respondentów. Niewystarczającego bezpieczeństwa danych osobowych i finansowych </w:t>
      </w:r>
      <w:r w:rsidR="000E4C5A">
        <w:rPr>
          <w:rFonts w:ascii="Cambria" w:hAnsi="Cambria" w:cs="Calibri"/>
          <w:iCs/>
          <w:color w:val="auto"/>
          <w:spacing w:val="-2"/>
          <w:sz w:val="21"/>
          <w:szCs w:val="21"/>
        </w:rPr>
        <w:t>boi</w:t>
      </w:r>
      <w:r w:rsidRPr="00C51CD2">
        <w:rPr>
          <w:rFonts w:ascii="Cambria" w:hAnsi="Cambria" w:cs="Calibri"/>
          <w:iCs/>
          <w:color w:val="auto"/>
          <w:spacing w:val="-2"/>
          <w:sz w:val="21"/>
          <w:szCs w:val="21"/>
        </w:rPr>
        <w:t xml:space="preserve"> się 33,1</w:t>
      </w:r>
      <w:r w:rsidR="00573C45">
        <w:rPr>
          <w:rFonts w:ascii="Cambria" w:hAnsi="Cambria" w:cs="Calibri"/>
          <w:iCs/>
          <w:color w:val="auto"/>
          <w:spacing w:val="-2"/>
          <w:sz w:val="21"/>
          <w:szCs w:val="21"/>
        </w:rPr>
        <w:t xml:space="preserve"> proc.</w:t>
      </w:r>
      <w:r w:rsidRPr="00C51CD2">
        <w:rPr>
          <w:rFonts w:ascii="Cambria" w:hAnsi="Cambria" w:cs="Calibri"/>
          <w:iCs/>
          <w:color w:val="auto"/>
          <w:spacing w:val="-2"/>
          <w:sz w:val="21"/>
          <w:szCs w:val="21"/>
        </w:rPr>
        <w:t xml:space="preserve"> badanych, a błędnej lub niedopasowanej rekomendacji finansowej – 31,3</w:t>
      </w:r>
      <w:r w:rsidR="00573C45">
        <w:rPr>
          <w:rFonts w:ascii="Cambria" w:hAnsi="Cambria" w:cs="Calibri"/>
          <w:iCs/>
          <w:color w:val="auto"/>
          <w:spacing w:val="-2"/>
          <w:sz w:val="21"/>
          <w:szCs w:val="21"/>
        </w:rPr>
        <w:t xml:space="preserve"> proc</w:t>
      </w:r>
      <w:r w:rsidRPr="00C51CD2">
        <w:rPr>
          <w:rFonts w:ascii="Cambria" w:hAnsi="Cambria" w:cs="Calibri"/>
          <w:iCs/>
          <w:color w:val="auto"/>
          <w:spacing w:val="-2"/>
          <w:sz w:val="21"/>
          <w:szCs w:val="21"/>
        </w:rPr>
        <w:t>.</w:t>
      </w:r>
    </w:p>
    <w:p w14:paraId="5C7F6832" w14:textId="77777777" w:rsidR="00C51CD2" w:rsidRPr="00C51CD2" w:rsidRDefault="00C51CD2" w:rsidP="00C51CD2">
      <w:pPr>
        <w:jc w:val="both"/>
        <w:rPr>
          <w:rFonts w:ascii="Cambria" w:hAnsi="Cambria" w:cs="Calibri"/>
          <w:iCs/>
          <w:color w:val="auto"/>
          <w:spacing w:val="-2"/>
          <w:sz w:val="21"/>
          <w:szCs w:val="21"/>
        </w:rPr>
      </w:pPr>
    </w:p>
    <w:p w14:paraId="1ECD1E22" w14:textId="4AF7B218" w:rsidR="00C51CD2" w:rsidRDefault="006A5FE6" w:rsidP="00C51CD2">
      <w:pPr>
        <w:jc w:val="both"/>
        <w:rPr>
          <w:rFonts w:ascii="Cambria" w:hAnsi="Cambria" w:cs="Calibri"/>
          <w:iCs/>
          <w:color w:val="auto"/>
          <w:spacing w:val="-2"/>
          <w:sz w:val="21"/>
          <w:szCs w:val="21"/>
        </w:rPr>
      </w:pPr>
      <w:r>
        <w:rPr>
          <w:rFonts w:ascii="Cambria" w:hAnsi="Cambria" w:cs="Calibri"/>
          <w:iCs/>
          <w:color w:val="auto"/>
          <w:spacing w:val="-2"/>
          <w:sz w:val="21"/>
          <w:szCs w:val="21"/>
        </w:rPr>
        <w:t>C</w:t>
      </w:r>
      <w:r w:rsidR="00C51CD2" w:rsidRPr="00C51CD2">
        <w:rPr>
          <w:rFonts w:ascii="Cambria" w:hAnsi="Cambria" w:cs="Calibri"/>
          <w:iCs/>
          <w:color w:val="auto"/>
          <w:spacing w:val="-2"/>
          <w:sz w:val="21"/>
          <w:szCs w:val="21"/>
        </w:rPr>
        <w:t>o piąty respondent (22,8</w:t>
      </w:r>
      <w:r w:rsidR="00573C45">
        <w:rPr>
          <w:rFonts w:ascii="Cambria" w:hAnsi="Cambria" w:cs="Calibri"/>
          <w:iCs/>
          <w:color w:val="auto"/>
          <w:spacing w:val="-2"/>
          <w:sz w:val="21"/>
          <w:szCs w:val="21"/>
        </w:rPr>
        <w:t xml:space="preserve"> proc.</w:t>
      </w:r>
      <w:r w:rsidR="00C51CD2" w:rsidRPr="00C51CD2">
        <w:rPr>
          <w:rFonts w:ascii="Cambria" w:hAnsi="Cambria" w:cs="Calibri"/>
          <w:iCs/>
          <w:color w:val="auto"/>
          <w:spacing w:val="-2"/>
          <w:sz w:val="21"/>
          <w:szCs w:val="21"/>
        </w:rPr>
        <w:t xml:space="preserve">) zwraca uwagę na </w:t>
      </w:r>
      <w:r w:rsidR="00793AE3">
        <w:rPr>
          <w:rFonts w:ascii="Cambria" w:hAnsi="Cambria" w:cs="Calibri"/>
          <w:iCs/>
          <w:color w:val="auto"/>
          <w:spacing w:val="-2"/>
          <w:sz w:val="21"/>
          <w:szCs w:val="21"/>
        </w:rPr>
        <w:t>niejasności związane z tym</w:t>
      </w:r>
      <w:r w:rsidR="00C51CD2" w:rsidRPr="00C51CD2">
        <w:rPr>
          <w:rFonts w:ascii="Cambria" w:hAnsi="Cambria" w:cs="Calibri"/>
          <w:iCs/>
          <w:color w:val="auto"/>
          <w:spacing w:val="-2"/>
          <w:sz w:val="21"/>
          <w:szCs w:val="21"/>
        </w:rPr>
        <w:t>, kto odpowiada za błędną decyzję lub rekomendację AI. Braku możliwości kontaktu z człowiekiem obawia się 19,9</w:t>
      </w:r>
      <w:r w:rsidR="00573C45">
        <w:rPr>
          <w:rFonts w:ascii="Cambria" w:hAnsi="Cambria" w:cs="Calibri"/>
          <w:iCs/>
          <w:color w:val="auto"/>
          <w:spacing w:val="-2"/>
          <w:sz w:val="21"/>
          <w:szCs w:val="21"/>
        </w:rPr>
        <w:t xml:space="preserve"> proc.</w:t>
      </w:r>
      <w:r w:rsidR="00C51CD2" w:rsidRPr="00C51CD2">
        <w:rPr>
          <w:rFonts w:ascii="Cambria" w:hAnsi="Cambria" w:cs="Calibri"/>
          <w:iCs/>
          <w:color w:val="auto"/>
          <w:spacing w:val="-2"/>
          <w:sz w:val="21"/>
          <w:szCs w:val="21"/>
        </w:rPr>
        <w:t xml:space="preserve"> badanych, a możliwości manipulowania decyzjami klientów – 17,7</w:t>
      </w:r>
      <w:r w:rsidR="00573C45">
        <w:rPr>
          <w:rFonts w:ascii="Cambria" w:hAnsi="Cambria" w:cs="Calibri"/>
          <w:iCs/>
          <w:color w:val="auto"/>
          <w:spacing w:val="-2"/>
          <w:sz w:val="21"/>
          <w:szCs w:val="21"/>
        </w:rPr>
        <w:t xml:space="preserve"> proc.</w:t>
      </w:r>
      <w:r w:rsidR="00C51CD2" w:rsidRPr="00C51CD2">
        <w:rPr>
          <w:rFonts w:ascii="Cambria" w:hAnsi="Cambria" w:cs="Calibri"/>
          <w:iCs/>
          <w:color w:val="auto"/>
          <w:spacing w:val="-2"/>
          <w:sz w:val="21"/>
          <w:szCs w:val="21"/>
        </w:rPr>
        <w:t xml:space="preserve"> Jedynie 6,7</w:t>
      </w:r>
      <w:r w:rsidR="00573C45">
        <w:rPr>
          <w:rFonts w:ascii="Cambria" w:hAnsi="Cambria" w:cs="Calibri"/>
          <w:iCs/>
          <w:color w:val="auto"/>
          <w:spacing w:val="-2"/>
          <w:sz w:val="21"/>
          <w:szCs w:val="21"/>
        </w:rPr>
        <w:t xml:space="preserve"> proc.</w:t>
      </w:r>
      <w:r w:rsidR="00C51CD2" w:rsidRPr="00C51CD2">
        <w:rPr>
          <w:rFonts w:ascii="Cambria" w:hAnsi="Cambria" w:cs="Calibri"/>
          <w:iCs/>
          <w:color w:val="auto"/>
          <w:spacing w:val="-2"/>
          <w:sz w:val="21"/>
          <w:szCs w:val="21"/>
        </w:rPr>
        <w:t xml:space="preserve"> respondentów deklaruje brak obaw związanych z wykorzystaniem sztucznej inteligencji w usługach finansowych.</w:t>
      </w:r>
    </w:p>
    <w:p w14:paraId="61316FBC" w14:textId="77777777" w:rsidR="00D175EB" w:rsidRPr="00C51CD2" w:rsidRDefault="00D175EB" w:rsidP="00C51CD2">
      <w:pPr>
        <w:jc w:val="both"/>
        <w:rPr>
          <w:rFonts w:ascii="Cambria" w:hAnsi="Cambria" w:cs="Calibri"/>
          <w:iCs/>
          <w:color w:val="auto"/>
          <w:spacing w:val="-2"/>
          <w:sz w:val="21"/>
          <w:szCs w:val="21"/>
        </w:rPr>
      </w:pPr>
    </w:p>
    <w:p w14:paraId="7C34A737" w14:textId="4875ABB7" w:rsidR="009A6DCF" w:rsidRDefault="00C51CD2" w:rsidP="00C51CD2">
      <w:pPr>
        <w:jc w:val="both"/>
        <w:rPr>
          <w:rFonts w:ascii="Cambria" w:hAnsi="Cambria" w:cs="Calibri"/>
          <w:iCs/>
          <w:color w:val="auto"/>
          <w:spacing w:val="-2"/>
          <w:sz w:val="21"/>
          <w:szCs w:val="21"/>
        </w:rPr>
      </w:pPr>
      <w:r w:rsidRPr="00C51CD2">
        <w:rPr>
          <w:rFonts w:ascii="Cambria" w:hAnsi="Cambria" w:cs="Calibri"/>
          <w:iCs/>
          <w:color w:val="auto"/>
          <w:spacing w:val="-2"/>
          <w:sz w:val="21"/>
          <w:szCs w:val="21"/>
        </w:rPr>
        <w:t>–</w:t>
      </w:r>
      <w:r w:rsidR="009A6DCF">
        <w:rPr>
          <w:rFonts w:ascii="Cambria" w:hAnsi="Cambria" w:cs="Calibri"/>
          <w:iCs/>
          <w:color w:val="auto"/>
          <w:spacing w:val="-2"/>
          <w:sz w:val="21"/>
          <w:szCs w:val="21"/>
        </w:rPr>
        <w:t xml:space="preserve"> </w:t>
      </w:r>
      <w:r w:rsidR="009A6DCF" w:rsidRPr="009A6DCF">
        <w:rPr>
          <w:rFonts w:ascii="Cambria" w:hAnsi="Cambria" w:cs="Calibri"/>
          <w:iCs/>
          <w:color w:val="auto"/>
          <w:spacing w:val="-2"/>
          <w:sz w:val="21"/>
          <w:szCs w:val="21"/>
        </w:rPr>
        <w:t xml:space="preserve">Wraz z rozwojem </w:t>
      </w:r>
      <w:r w:rsidR="009A6DCF">
        <w:rPr>
          <w:rFonts w:ascii="Cambria" w:hAnsi="Cambria" w:cs="Calibri"/>
          <w:iCs/>
          <w:color w:val="auto"/>
          <w:spacing w:val="-2"/>
          <w:sz w:val="21"/>
          <w:szCs w:val="21"/>
        </w:rPr>
        <w:t>sztucznej inteligencji</w:t>
      </w:r>
      <w:r w:rsidR="009A6DCF" w:rsidRPr="009A6DCF">
        <w:rPr>
          <w:rFonts w:ascii="Cambria" w:hAnsi="Cambria" w:cs="Calibri"/>
          <w:iCs/>
          <w:color w:val="auto"/>
          <w:spacing w:val="-2"/>
          <w:sz w:val="21"/>
          <w:szCs w:val="21"/>
        </w:rPr>
        <w:t xml:space="preserve"> zmieniają się również metody działania oszustów. Technologia ułatwia tworzenie wiarygodnych wiadomości, nagrań czy materiałów wideo, które mogą służyć do wyłudzeń. Jednocześnie AI może pomagać firmom szybciej wykrywać nietypowe zachowania i próby oszustw. Ta sama technologia, która może być wykorzystywana do nadużyć, może więc również skuteczniej pomagać w ochronie </w:t>
      </w:r>
      <w:r w:rsidR="009A6DCF">
        <w:rPr>
          <w:rFonts w:ascii="Cambria" w:hAnsi="Cambria" w:cs="Calibri"/>
          <w:iCs/>
          <w:color w:val="auto"/>
          <w:spacing w:val="-2"/>
          <w:sz w:val="21"/>
          <w:szCs w:val="21"/>
        </w:rPr>
        <w:t>konsumentów</w:t>
      </w:r>
      <w:r w:rsidR="009A6DCF" w:rsidRPr="009A6DCF">
        <w:rPr>
          <w:rFonts w:ascii="Cambria" w:hAnsi="Cambria" w:cs="Calibri"/>
          <w:iCs/>
          <w:color w:val="auto"/>
          <w:spacing w:val="-2"/>
          <w:sz w:val="21"/>
          <w:szCs w:val="21"/>
        </w:rPr>
        <w:t xml:space="preserve"> przed nimi – podkreśla Wiktor Wróbel.</w:t>
      </w:r>
    </w:p>
    <w:p w14:paraId="382BAA69" w14:textId="77777777" w:rsidR="00C037B4" w:rsidRDefault="00C037B4" w:rsidP="00C037B4">
      <w:pPr>
        <w:jc w:val="center"/>
        <w:rPr>
          <w:rFonts w:ascii="Cambria" w:hAnsi="Cambria" w:cs="Calibri"/>
          <w:iCs/>
          <w:color w:val="auto"/>
          <w:spacing w:val="-2"/>
          <w:sz w:val="21"/>
          <w:szCs w:val="21"/>
        </w:rPr>
      </w:pPr>
    </w:p>
    <w:p w14:paraId="20426E83" w14:textId="2F96684A" w:rsidR="00C037B4" w:rsidRPr="00C51CD2" w:rsidRDefault="00C037B4" w:rsidP="00C037B4">
      <w:pPr>
        <w:jc w:val="center"/>
        <w:rPr>
          <w:rFonts w:ascii="Cambria" w:hAnsi="Cambria" w:cs="Calibri"/>
          <w:iCs/>
          <w:color w:val="auto"/>
          <w:spacing w:val="-2"/>
          <w:sz w:val="21"/>
          <w:szCs w:val="21"/>
        </w:rPr>
      </w:pPr>
      <w:r>
        <w:rPr>
          <w:rFonts w:ascii="Cambria" w:hAnsi="Cambria" w:cs="Calibri"/>
          <w:iCs/>
          <w:color w:val="auto"/>
          <w:spacing w:val="-2"/>
          <w:sz w:val="21"/>
          <w:szCs w:val="21"/>
        </w:rPr>
        <w:t>***</w:t>
      </w:r>
    </w:p>
    <w:p w14:paraId="17BAC419" w14:textId="77777777" w:rsidR="00C51CD2" w:rsidRPr="00C51CD2" w:rsidRDefault="00C51CD2" w:rsidP="00C51CD2">
      <w:pPr>
        <w:jc w:val="both"/>
        <w:rPr>
          <w:rFonts w:ascii="Cambria" w:hAnsi="Cambria" w:cs="Calibri"/>
          <w:iCs/>
          <w:color w:val="auto"/>
          <w:spacing w:val="-2"/>
          <w:sz w:val="21"/>
          <w:szCs w:val="21"/>
        </w:rPr>
      </w:pPr>
      <w:r w:rsidRPr="00C51CD2">
        <w:rPr>
          <w:rFonts w:ascii="Cambria" w:hAnsi="Cambria" w:cs="Calibri"/>
          <w:iCs/>
          <w:color w:val="auto"/>
          <w:spacing w:val="-2"/>
          <w:sz w:val="21"/>
          <w:szCs w:val="21"/>
        </w:rPr>
        <w:t>Badanie dotyczące wykorzystania sztucznej inteligencji w decyzjach finansowych gospodarstw domowych zostało przeprowadzone w ramach badania ZPF i IRG SGH „Sytuacja na rynku consumer finance. III kwartał 2026 roku”. W badaniu wzięło udział 1000 respondentów.</w:t>
      </w:r>
    </w:p>
    <w:p w14:paraId="7301BDDC" w14:textId="77777777" w:rsidR="00C51CD2" w:rsidRPr="00C51CD2" w:rsidRDefault="00C51CD2" w:rsidP="00C51CD2">
      <w:pPr>
        <w:jc w:val="both"/>
        <w:rPr>
          <w:rFonts w:ascii="Cambria" w:hAnsi="Cambria" w:cs="Calibri"/>
          <w:iCs/>
          <w:color w:val="auto"/>
          <w:spacing w:val="-2"/>
          <w:sz w:val="21"/>
          <w:szCs w:val="21"/>
        </w:rPr>
      </w:pPr>
    </w:p>
    <w:p w14:paraId="3D04CCAC" w14:textId="77777777" w:rsidR="00C51CD2" w:rsidRDefault="00C51CD2" w:rsidP="00331404">
      <w:pPr>
        <w:jc w:val="both"/>
        <w:rPr>
          <w:rFonts w:ascii="Cambria" w:hAnsi="Cambria" w:cs="Calibri"/>
          <w:iCs/>
          <w:color w:val="auto"/>
          <w:spacing w:val="-2"/>
          <w:sz w:val="21"/>
          <w:szCs w:val="21"/>
        </w:rPr>
      </w:pPr>
    </w:p>
    <w:p w14:paraId="133C860E" w14:textId="06603A28" w:rsidR="00331404" w:rsidRDefault="00FD330D" w:rsidP="00331404">
      <w:pPr>
        <w:jc w:val="both"/>
      </w:pPr>
      <w:r>
        <w:rPr>
          <w:rFonts w:ascii="Cambria" w:hAnsi="Cambria" w:cs="Calibri"/>
          <w:iCs/>
          <w:color w:val="auto"/>
          <w:spacing w:val="-2"/>
          <w:sz w:val="21"/>
          <w:szCs w:val="21"/>
        </w:rPr>
        <w:t xml:space="preserve">Kompleksowe wyniki </w:t>
      </w:r>
      <w:r w:rsidR="00AE1381">
        <w:rPr>
          <w:rFonts w:ascii="Cambria" w:hAnsi="Cambria" w:cs="Calibri"/>
          <w:iCs/>
          <w:color w:val="auto"/>
          <w:spacing w:val="-2"/>
          <w:sz w:val="21"/>
          <w:szCs w:val="21"/>
        </w:rPr>
        <w:t>badani</w:t>
      </w:r>
      <w:r>
        <w:rPr>
          <w:rFonts w:ascii="Cambria" w:hAnsi="Cambria" w:cs="Calibri"/>
          <w:iCs/>
          <w:color w:val="auto"/>
          <w:spacing w:val="-2"/>
          <w:sz w:val="21"/>
          <w:szCs w:val="21"/>
        </w:rPr>
        <w:t>a</w:t>
      </w:r>
      <w:r w:rsidR="00AE1381">
        <w:rPr>
          <w:rFonts w:ascii="Cambria" w:hAnsi="Cambria" w:cs="Calibri"/>
          <w:iCs/>
          <w:color w:val="auto"/>
          <w:spacing w:val="-2"/>
          <w:sz w:val="21"/>
          <w:szCs w:val="21"/>
        </w:rPr>
        <w:t xml:space="preserve"> </w:t>
      </w:r>
      <w:r>
        <w:rPr>
          <w:rFonts w:ascii="Cambria" w:hAnsi="Cambria" w:cs="Calibri"/>
          <w:iCs/>
          <w:color w:val="auto"/>
          <w:spacing w:val="-2"/>
          <w:sz w:val="21"/>
          <w:szCs w:val="21"/>
        </w:rPr>
        <w:t>znajdują się na stronie</w:t>
      </w:r>
      <w:r w:rsidR="00AE1381">
        <w:rPr>
          <w:rFonts w:ascii="Cambria" w:hAnsi="Cambria" w:cs="Calibri"/>
          <w:iCs/>
          <w:color w:val="auto"/>
          <w:spacing w:val="-2"/>
          <w:sz w:val="21"/>
          <w:szCs w:val="21"/>
        </w:rPr>
        <w:t xml:space="preserve">: </w:t>
      </w:r>
      <w:hyperlink r:id="rId10" w:history="1">
        <w:r w:rsidR="00DB2915" w:rsidRPr="00303E8F">
          <w:rPr>
            <w:rStyle w:val="Hipercze"/>
            <w:rFonts w:ascii="Cambria" w:hAnsi="Cambria" w:cs="Calibri"/>
            <w:iCs/>
            <w:spacing w:val="-2"/>
            <w:sz w:val="21"/>
            <w:szCs w:val="21"/>
          </w:rPr>
          <w:t>https://zpf.pl/sytuacja-na-rynku-consumer-finance/</w:t>
        </w:r>
      </w:hyperlink>
    </w:p>
    <w:p w14:paraId="19A1DC30" w14:textId="77777777" w:rsidR="00AC72EC" w:rsidRDefault="00AC72EC" w:rsidP="00331404">
      <w:pPr>
        <w:jc w:val="both"/>
      </w:pPr>
    </w:p>
    <w:p w14:paraId="28D1D209" w14:textId="77777777" w:rsidR="00AC72EC" w:rsidRDefault="00AC72EC" w:rsidP="00331404">
      <w:pPr>
        <w:jc w:val="both"/>
      </w:pPr>
    </w:p>
    <w:p w14:paraId="2A6E910E" w14:textId="77777777" w:rsidR="00AC72EC" w:rsidRDefault="00AC72EC" w:rsidP="00331404">
      <w:pPr>
        <w:jc w:val="both"/>
      </w:pPr>
    </w:p>
    <w:p w14:paraId="0EDE37CB" w14:textId="77777777" w:rsidR="002C6DB1" w:rsidRDefault="002C6DB1" w:rsidP="00E319EA">
      <w:pPr>
        <w:jc w:val="both"/>
        <w:rPr>
          <w:rFonts w:ascii="Cambria" w:hAnsi="Cambria" w:cs="Calibri"/>
          <w:iCs/>
          <w:color w:val="auto"/>
          <w:spacing w:val="-2"/>
          <w:sz w:val="21"/>
          <w:szCs w:val="21"/>
        </w:rPr>
      </w:pPr>
    </w:p>
    <w:p w14:paraId="203EA17E" w14:textId="77777777" w:rsidR="006F342F" w:rsidRDefault="006F342F" w:rsidP="00FF60A6">
      <w:pPr>
        <w:jc w:val="center"/>
        <w:rPr>
          <w:rFonts w:ascii="Cambria" w:hAnsi="Cambria" w:cs="Calibri"/>
          <w:iCs/>
          <w:color w:val="auto"/>
          <w:spacing w:val="-2"/>
          <w:sz w:val="18"/>
          <w:szCs w:val="18"/>
        </w:rPr>
      </w:pPr>
      <w:r w:rsidRPr="00A80EE7">
        <w:rPr>
          <w:rFonts w:ascii="Cambria" w:hAnsi="Cambria" w:cs="Calibri"/>
          <w:iCs/>
          <w:color w:val="auto"/>
          <w:spacing w:val="-2"/>
          <w:sz w:val="18"/>
          <w:szCs w:val="18"/>
        </w:rPr>
        <w:t>***</w:t>
      </w:r>
    </w:p>
    <w:p w14:paraId="411E3F87" w14:textId="77777777" w:rsidR="0065044E" w:rsidRPr="00A80EE7" w:rsidRDefault="0065044E" w:rsidP="0065044E">
      <w:pPr>
        <w:rPr>
          <w:rFonts w:ascii="Cambria" w:hAnsi="Cambria"/>
          <w:sz w:val="18"/>
          <w:szCs w:val="18"/>
        </w:rPr>
      </w:pPr>
    </w:p>
    <w:p w14:paraId="400398A9" w14:textId="77777777" w:rsidR="0065044E" w:rsidRPr="0065044E" w:rsidRDefault="0065044E" w:rsidP="0065044E">
      <w:pPr>
        <w:spacing w:line="276" w:lineRule="auto"/>
        <w:jc w:val="both"/>
        <w:rPr>
          <w:rFonts w:ascii="Cambria" w:hAnsi="Cambria"/>
          <w:sz w:val="18"/>
          <w:szCs w:val="18"/>
        </w:rPr>
      </w:pPr>
      <w:r w:rsidRPr="0065044E">
        <w:rPr>
          <w:rFonts w:ascii="Cambria" w:hAnsi="Cambria"/>
          <w:b/>
          <w:bCs/>
          <w:sz w:val="18"/>
          <w:szCs w:val="18"/>
        </w:rPr>
        <w:t>Związek Przedsiębiorstw Finansowych w Polsce</w:t>
      </w:r>
      <w:r w:rsidRPr="0065044E">
        <w:rPr>
          <w:rFonts w:ascii="Cambria" w:hAnsi="Cambria"/>
          <w:sz w:val="18"/>
          <w:szCs w:val="18"/>
        </w:rPr>
        <w:t xml:space="preserve"> (wcześniej Konferencja Przedsiębiorstw Finansowych w Polsce) powstał 27 października 1999 roku i obecnie skupia ponad 110 przedsiębiorstw z wielu sektorów polskiego rynku finansowego, w tym bankowości, zarządzania wierzytelnościami, pośredników finansowych, instytucji pożyczkowych, zarządzających informacją gospodarczą, odwróconej hipoteki w modelu sprzedażowym, fintech. Jest największą multisektorową organizacją podmiotów rynku finansowego w Polsce.</w:t>
      </w:r>
    </w:p>
    <w:p w14:paraId="650450C7" w14:textId="77777777" w:rsidR="0065044E" w:rsidRPr="0065044E" w:rsidRDefault="0065044E" w:rsidP="0065044E">
      <w:pPr>
        <w:spacing w:line="276" w:lineRule="auto"/>
        <w:jc w:val="both"/>
        <w:rPr>
          <w:rFonts w:ascii="Cambria" w:hAnsi="Cambria"/>
          <w:sz w:val="18"/>
          <w:szCs w:val="18"/>
        </w:rPr>
      </w:pPr>
    </w:p>
    <w:p w14:paraId="719BC3C6" w14:textId="77777777" w:rsidR="0065044E" w:rsidRPr="0065044E" w:rsidRDefault="0065044E" w:rsidP="0065044E">
      <w:pPr>
        <w:spacing w:line="276" w:lineRule="auto"/>
        <w:jc w:val="both"/>
        <w:rPr>
          <w:rFonts w:ascii="Cambria" w:hAnsi="Cambria"/>
          <w:sz w:val="18"/>
          <w:szCs w:val="18"/>
        </w:rPr>
      </w:pPr>
      <w:r w:rsidRPr="0065044E">
        <w:rPr>
          <w:rFonts w:ascii="Cambria" w:hAnsi="Cambria"/>
          <w:sz w:val="18"/>
          <w:szCs w:val="18"/>
        </w:rPr>
        <w:t>Od ponad 25 lat ZPF działa na rzecz rozwoju rynku finansowego w Polsce i podnoszenia standardów etycznych w branży, występuje aktywnie jako partner społeczny w procesach legislacyjnych, a także reprezentuje polskie instytucje finansowe w UE. ZPF to członek dwóch organizacji samorządowych na szczeblu europejskim: EUROFINAS (European Federation of Finance House Associations), zrzeszającej instytucje związane z rynkiem kredytu konsumenckiego w Europie oraz FENCA (Federation of European National Collection Associations), która reprezentuje interesy sektora zarządzania wierzytelnościami w Europie.</w:t>
      </w:r>
    </w:p>
    <w:p w14:paraId="7FB268D4" w14:textId="77777777" w:rsidR="0065044E" w:rsidRPr="0065044E" w:rsidRDefault="0065044E" w:rsidP="0065044E">
      <w:pPr>
        <w:spacing w:line="276" w:lineRule="auto"/>
        <w:jc w:val="both"/>
        <w:rPr>
          <w:rFonts w:ascii="Cambria" w:hAnsi="Cambria"/>
          <w:sz w:val="18"/>
          <w:szCs w:val="18"/>
        </w:rPr>
      </w:pPr>
    </w:p>
    <w:p w14:paraId="7A6C8E6A" w14:textId="77777777" w:rsidR="0065044E" w:rsidRPr="0065044E" w:rsidRDefault="0065044E" w:rsidP="0065044E">
      <w:pPr>
        <w:spacing w:line="276" w:lineRule="auto"/>
        <w:jc w:val="both"/>
        <w:rPr>
          <w:rFonts w:ascii="Cambria" w:hAnsi="Cambria"/>
          <w:sz w:val="18"/>
          <w:szCs w:val="18"/>
        </w:rPr>
      </w:pPr>
      <w:r w:rsidRPr="0065044E">
        <w:rPr>
          <w:rFonts w:ascii="Cambria" w:hAnsi="Cambria"/>
          <w:sz w:val="18"/>
          <w:szCs w:val="18"/>
        </w:rPr>
        <w:t>ZPF ma w swoim dorobku badawczym kilkaset raportów branżowych. Jest też organizatorem kongresów, webinarów i innych inicjatyw dla branży finansowej.</w:t>
      </w:r>
    </w:p>
    <w:p w14:paraId="31A06D06" w14:textId="77777777" w:rsidR="0065044E" w:rsidRPr="0065044E" w:rsidRDefault="0065044E" w:rsidP="0065044E">
      <w:pPr>
        <w:jc w:val="both"/>
        <w:rPr>
          <w:rFonts w:ascii="Cambria" w:hAnsi="Cambria"/>
          <w:sz w:val="18"/>
          <w:szCs w:val="18"/>
        </w:rPr>
      </w:pPr>
    </w:p>
    <w:p w14:paraId="72834409" w14:textId="43D74EF7" w:rsidR="0065044E" w:rsidRPr="0065044E" w:rsidRDefault="0065044E" w:rsidP="0065044E">
      <w:pPr>
        <w:jc w:val="both"/>
        <w:rPr>
          <w:rFonts w:ascii="Cambria" w:hAnsi="Cambria"/>
          <w:b/>
          <w:color w:val="000090"/>
          <w:sz w:val="18"/>
          <w:szCs w:val="18"/>
        </w:rPr>
      </w:pPr>
      <w:r w:rsidRPr="0065044E">
        <w:rPr>
          <w:rFonts w:ascii="Cambria" w:hAnsi="Cambria"/>
          <w:noProof/>
          <w:sz w:val="18"/>
          <w:szCs w:val="18"/>
        </w:rPr>
        <w:drawing>
          <wp:anchor distT="0" distB="0" distL="114300" distR="114300" simplePos="0" relativeHeight="251661312" behindDoc="0" locked="0" layoutInCell="1" allowOverlap="1" wp14:anchorId="28938FE2" wp14:editId="1510E2BE">
            <wp:simplePos x="0" y="0"/>
            <wp:positionH relativeFrom="margin">
              <wp:align>left</wp:align>
            </wp:positionH>
            <wp:positionV relativeFrom="paragraph">
              <wp:posOffset>74930</wp:posOffset>
            </wp:positionV>
            <wp:extent cx="252095" cy="252095"/>
            <wp:effectExtent l="0" t="0" r="0" b="0"/>
            <wp:wrapSquare wrapText="bothSides"/>
            <wp:docPr id="611109592" name="Obraz 1" descr="Obraz zawierający tekst, clipar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Obraz zawierający tekst, clipart&#10;&#10;Opis wygenerowany automatyczni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2095" cy="252095"/>
                    </a:xfrm>
                    <a:prstGeom prst="rect">
                      <a:avLst/>
                    </a:prstGeom>
                    <a:noFill/>
                  </pic:spPr>
                </pic:pic>
              </a:graphicData>
            </a:graphic>
            <wp14:sizeRelH relativeFrom="page">
              <wp14:pctWidth>0</wp14:pctWidth>
            </wp14:sizeRelH>
            <wp14:sizeRelV relativeFrom="page">
              <wp14:pctHeight>0</wp14:pctHeight>
            </wp14:sizeRelV>
          </wp:anchor>
        </w:drawing>
      </w:r>
    </w:p>
    <w:p w14:paraId="30D60AB3" w14:textId="77777777" w:rsidR="0065044E" w:rsidRPr="0065044E" w:rsidRDefault="0065044E" w:rsidP="0065044E">
      <w:pPr>
        <w:jc w:val="both"/>
        <w:rPr>
          <w:rStyle w:val="Hipercze"/>
          <w:rFonts w:ascii="Cambria" w:eastAsiaTheme="majorEastAsia" w:hAnsi="Cambria"/>
          <w:sz w:val="18"/>
          <w:szCs w:val="18"/>
        </w:rPr>
      </w:pPr>
      <w:hyperlink r:id="rId12" w:history="1">
        <w:r w:rsidRPr="0065044E">
          <w:rPr>
            <w:rStyle w:val="Hipercze"/>
            <w:rFonts w:ascii="Cambria" w:eastAsiaTheme="majorEastAsia" w:hAnsi="Cambria"/>
            <w:sz w:val="18"/>
            <w:szCs w:val="18"/>
          </w:rPr>
          <w:t>http://www.linkedin.com/company/zpf</w:t>
        </w:r>
      </w:hyperlink>
    </w:p>
    <w:p w14:paraId="1DC618FF" w14:textId="77777777" w:rsidR="006F342F" w:rsidRDefault="006F342F" w:rsidP="00E319EA">
      <w:pPr>
        <w:spacing w:line="276" w:lineRule="auto"/>
        <w:jc w:val="both"/>
        <w:rPr>
          <w:rFonts w:ascii="Cambria" w:hAnsi="Cambria" w:cs="Calibri"/>
          <w:iCs/>
          <w:color w:val="auto"/>
          <w:spacing w:val="-2"/>
          <w:sz w:val="18"/>
          <w:szCs w:val="18"/>
        </w:rPr>
      </w:pPr>
    </w:p>
    <w:p w14:paraId="17BC34E6" w14:textId="77777777" w:rsidR="0065044E" w:rsidRDefault="0065044E" w:rsidP="00E319EA">
      <w:pPr>
        <w:spacing w:line="276" w:lineRule="auto"/>
        <w:jc w:val="both"/>
        <w:rPr>
          <w:rFonts w:ascii="Cambria" w:hAnsi="Cambria" w:cs="Calibri"/>
          <w:iCs/>
          <w:color w:val="auto"/>
          <w:spacing w:val="-2"/>
          <w:sz w:val="18"/>
          <w:szCs w:val="18"/>
        </w:rPr>
      </w:pPr>
    </w:p>
    <w:p w14:paraId="5C3CFD44" w14:textId="77777777" w:rsidR="0065044E" w:rsidRDefault="0065044E" w:rsidP="00E319EA">
      <w:pPr>
        <w:spacing w:line="276" w:lineRule="auto"/>
        <w:jc w:val="both"/>
        <w:rPr>
          <w:rFonts w:ascii="Cambria" w:hAnsi="Cambria" w:cs="Calibri"/>
          <w:iCs/>
          <w:color w:val="auto"/>
          <w:spacing w:val="-2"/>
          <w:sz w:val="18"/>
          <w:szCs w:val="18"/>
        </w:rPr>
      </w:pPr>
    </w:p>
    <w:p w14:paraId="14F78A9B" w14:textId="4F7C2505" w:rsidR="006F342F" w:rsidRPr="0065044E" w:rsidRDefault="006F342F" w:rsidP="00E319EA">
      <w:pPr>
        <w:jc w:val="both"/>
        <w:rPr>
          <w:rStyle w:val="Hipercze"/>
          <w:rFonts w:ascii="Cambria" w:hAnsi="Cambria" w:cs="Arial"/>
          <w:b/>
          <w:color w:val="000090"/>
          <w:sz w:val="18"/>
          <w:szCs w:val="18"/>
          <w:u w:val="none"/>
        </w:rPr>
      </w:pPr>
    </w:p>
    <w:p w14:paraId="778D21EA" w14:textId="77777777" w:rsidR="006F342F" w:rsidRPr="00A80EE7" w:rsidRDefault="006F342F" w:rsidP="00E319EA">
      <w:pPr>
        <w:jc w:val="both"/>
        <w:rPr>
          <w:rStyle w:val="Hipercze"/>
          <w:rFonts w:ascii="Cambria" w:hAnsi="Cambria"/>
          <w:sz w:val="18"/>
          <w:szCs w:val="18"/>
        </w:rPr>
      </w:pPr>
    </w:p>
    <w:p w14:paraId="7C5B0464" w14:textId="77777777" w:rsidR="006F342F" w:rsidRPr="00A80EE7" w:rsidRDefault="006F342F" w:rsidP="00E319EA">
      <w:pPr>
        <w:jc w:val="both"/>
        <w:rPr>
          <w:rFonts w:ascii="Cambria" w:hAnsi="Cambria"/>
          <w:iCs/>
          <w:color w:val="auto"/>
          <w:spacing w:val="-2"/>
          <w:sz w:val="18"/>
          <w:szCs w:val="18"/>
        </w:rPr>
      </w:pPr>
      <w:r w:rsidRPr="00A80EE7">
        <w:rPr>
          <w:rFonts w:ascii="Cambria" w:hAnsi="Cambria"/>
          <w:noProof/>
          <w:sz w:val="18"/>
          <w:szCs w:val="18"/>
        </w:rPr>
        <w:lastRenderedPageBreak/>
        <w:drawing>
          <wp:inline distT="0" distB="0" distL="0" distR="0" wp14:anchorId="207A1346" wp14:editId="5145C27F">
            <wp:extent cx="2369820" cy="601980"/>
            <wp:effectExtent l="0" t="0" r="0" b="7620"/>
            <wp:docPr id="1170994824" name="Obraz 4" descr="Obraz zawierający Grafika, zrzut ekranu, projekt graficzny, Czcionk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994824" name="Obraz 4" descr="Obraz zawierający Grafika, zrzut ekranu, projekt graficzny, Czcionka&#10;&#10;Zawartość wygenerowana przez AI może być niepoprawn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69820" cy="601980"/>
                    </a:xfrm>
                    <a:prstGeom prst="rect">
                      <a:avLst/>
                    </a:prstGeom>
                    <a:noFill/>
                    <a:ln>
                      <a:noFill/>
                    </a:ln>
                  </pic:spPr>
                </pic:pic>
              </a:graphicData>
            </a:graphic>
          </wp:inline>
        </w:drawing>
      </w:r>
    </w:p>
    <w:p w14:paraId="40929628" w14:textId="77777777" w:rsidR="00047E3C" w:rsidRPr="006F342F" w:rsidRDefault="00047E3C" w:rsidP="00E319EA">
      <w:pPr>
        <w:jc w:val="both"/>
        <w:rPr>
          <w:rFonts w:ascii="Cambria" w:hAnsi="Cambria"/>
          <w:sz w:val="21"/>
          <w:szCs w:val="21"/>
        </w:rPr>
      </w:pPr>
    </w:p>
    <w:sectPr w:rsidR="00047E3C" w:rsidRPr="006F342F" w:rsidSect="006F342F">
      <w:headerReference w:type="default" r:id="rId14"/>
      <w:footerReference w:type="default" r:id="rId15"/>
      <w:pgSz w:w="11906" w:h="16838"/>
      <w:pgMar w:top="1843" w:right="1417"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78000" w14:textId="77777777" w:rsidR="000C6769" w:rsidRDefault="000C6769">
      <w:r>
        <w:separator/>
      </w:r>
    </w:p>
  </w:endnote>
  <w:endnote w:type="continuationSeparator" w:id="0">
    <w:p w14:paraId="180DDD2C" w14:textId="77777777" w:rsidR="000C6769" w:rsidRDefault="000C6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Roboto Light">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18"/>
        <w:szCs w:val="18"/>
      </w:rPr>
      <w:id w:val="-50545918"/>
      <w:docPartObj>
        <w:docPartGallery w:val="Page Numbers (Bottom of Page)"/>
        <w:docPartUnique/>
      </w:docPartObj>
    </w:sdtPr>
    <w:sdtContent>
      <w:sdt>
        <w:sdtPr>
          <w:rPr>
            <w:rFonts w:asciiTheme="majorHAnsi" w:hAnsiTheme="majorHAnsi"/>
            <w:sz w:val="18"/>
            <w:szCs w:val="18"/>
          </w:rPr>
          <w:id w:val="-1329895559"/>
          <w:docPartObj>
            <w:docPartGallery w:val="Page Numbers (Top of Page)"/>
            <w:docPartUnique/>
          </w:docPartObj>
        </w:sdtPr>
        <w:sdtContent>
          <w:p w14:paraId="02FBD410" w14:textId="77777777" w:rsidR="006F342F" w:rsidRPr="001A0714" w:rsidRDefault="006F342F">
            <w:pPr>
              <w:pStyle w:val="Stopka"/>
              <w:jc w:val="right"/>
              <w:rPr>
                <w:rFonts w:asciiTheme="majorHAnsi" w:hAnsiTheme="majorHAnsi"/>
                <w:sz w:val="18"/>
                <w:szCs w:val="18"/>
              </w:rPr>
            </w:pPr>
            <w:r w:rsidRPr="001A0714">
              <w:rPr>
                <w:rFonts w:asciiTheme="majorHAnsi" w:hAnsiTheme="majorHAnsi"/>
                <w:noProof/>
                <w:sz w:val="18"/>
                <w:szCs w:val="18"/>
              </w:rPr>
              <w:drawing>
                <wp:anchor distT="0" distB="0" distL="114300" distR="114300" simplePos="0" relativeHeight="251659264" behindDoc="0" locked="0" layoutInCell="1" allowOverlap="1" wp14:anchorId="1B45800B" wp14:editId="544DF139">
                  <wp:simplePos x="0" y="0"/>
                  <wp:positionH relativeFrom="column">
                    <wp:posOffset>-900430</wp:posOffset>
                  </wp:positionH>
                  <wp:positionV relativeFrom="paragraph">
                    <wp:posOffset>-178435</wp:posOffset>
                  </wp:positionV>
                  <wp:extent cx="5732145" cy="748030"/>
                  <wp:effectExtent l="0" t="0" r="0" b="0"/>
                  <wp:wrapNone/>
                  <wp:docPr id="10" name="Obraz 10" descr="D:\Dokumenty KPF\GRAFIKA\_ZPF_Identyfikacja wizualna\ZPF_DOKUMENTY\ZPF_stopka-bez-eur-25.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kumenty KPF\GRAFIKA\_ZPF_Identyfikacja wizualna\ZPF_DOKUMENTY\ZPF_stopka-bez-eur-25.wmf"/>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142" t="-3" r="30226" b="3160"/>
                          <a:stretch/>
                        </pic:blipFill>
                        <pic:spPr bwMode="auto">
                          <a:xfrm>
                            <a:off x="0" y="0"/>
                            <a:ext cx="5732145" cy="7480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A0714">
              <w:rPr>
                <w:rFonts w:asciiTheme="majorHAnsi" w:hAnsiTheme="majorHAnsi"/>
                <w:sz w:val="18"/>
                <w:szCs w:val="18"/>
              </w:rPr>
              <w:t xml:space="preserve">Strona </w:t>
            </w:r>
            <w:r w:rsidRPr="001A0714">
              <w:rPr>
                <w:rFonts w:asciiTheme="majorHAnsi" w:hAnsiTheme="majorHAnsi"/>
                <w:sz w:val="18"/>
                <w:szCs w:val="18"/>
              </w:rPr>
              <w:fldChar w:fldCharType="begin"/>
            </w:r>
            <w:r w:rsidRPr="001A0714">
              <w:rPr>
                <w:rFonts w:asciiTheme="majorHAnsi" w:hAnsiTheme="majorHAnsi"/>
                <w:sz w:val="18"/>
                <w:szCs w:val="18"/>
              </w:rPr>
              <w:instrText>PAGE</w:instrText>
            </w:r>
            <w:r w:rsidRPr="001A0714">
              <w:rPr>
                <w:rFonts w:asciiTheme="majorHAnsi" w:hAnsiTheme="majorHAnsi"/>
                <w:sz w:val="18"/>
                <w:szCs w:val="18"/>
              </w:rPr>
              <w:fldChar w:fldCharType="separate"/>
            </w:r>
            <w:r w:rsidRPr="001A0714">
              <w:rPr>
                <w:rFonts w:asciiTheme="majorHAnsi" w:hAnsiTheme="majorHAnsi"/>
                <w:sz w:val="18"/>
                <w:szCs w:val="18"/>
              </w:rPr>
              <w:t>3</w:t>
            </w:r>
            <w:r w:rsidRPr="001A0714">
              <w:rPr>
                <w:rFonts w:asciiTheme="majorHAnsi" w:hAnsiTheme="majorHAnsi"/>
                <w:sz w:val="18"/>
                <w:szCs w:val="18"/>
              </w:rPr>
              <w:fldChar w:fldCharType="end"/>
            </w:r>
            <w:r w:rsidRPr="001A0714">
              <w:rPr>
                <w:rFonts w:asciiTheme="majorHAnsi" w:hAnsiTheme="majorHAnsi"/>
                <w:sz w:val="18"/>
                <w:szCs w:val="18"/>
              </w:rPr>
              <w:t xml:space="preserve"> z </w:t>
            </w:r>
            <w:r w:rsidRPr="001A0714">
              <w:rPr>
                <w:rFonts w:asciiTheme="majorHAnsi" w:hAnsiTheme="majorHAnsi"/>
                <w:sz w:val="18"/>
                <w:szCs w:val="18"/>
              </w:rPr>
              <w:fldChar w:fldCharType="begin"/>
            </w:r>
            <w:r w:rsidRPr="001A0714">
              <w:rPr>
                <w:rFonts w:asciiTheme="majorHAnsi" w:hAnsiTheme="majorHAnsi"/>
                <w:sz w:val="18"/>
                <w:szCs w:val="18"/>
              </w:rPr>
              <w:instrText>NUMPAGES</w:instrText>
            </w:r>
            <w:r w:rsidRPr="001A0714">
              <w:rPr>
                <w:rFonts w:asciiTheme="majorHAnsi" w:hAnsiTheme="majorHAnsi"/>
                <w:sz w:val="18"/>
                <w:szCs w:val="18"/>
              </w:rPr>
              <w:fldChar w:fldCharType="separate"/>
            </w:r>
            <w:r w:rsidRPr="001A0714">
              <w:rPr>
                <w:rFonts w:asciiTheme="majorHAnsi" w:hAnsiTheme="majorHAnsi"/>
                <w:sz w:val="18"/>
                <w:szCs w:val="18"/>
              </w:rPr>
              <w:t>3</w:t>
            </w:r>
            <w:r w:rsidRPr="001A0714">
              <w:rPr>
                <w:rFonts w:asciiTheme="majorHAnsi" w:hAnsiTheme="majorHAnsi"/>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988DF" w14:textId="77777777" w:rsidR="000C6769" w:rsidRDefault="000C6769">
      <w:r>
        <w:separator/>
      </w:r>
    </w:p>
  </w:footnote>
  <w:footnote w:type="continuationSeparator" w:id="0">
    <w:p w14:paraId="1C9A352E" w14:textId="77777777" w:rsidR="000C6769" w:rsidRDefault="000C67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B9BAF" w14:textId="77777777" w:rsidR="006F342F" w:rsidRPr="001A0714" w:rsidRDefault="006F342F">
    <w:pPr>
      <w:pStyle w:val="Nagwek"/>
    </w:pPr>
    <w:r w:rsidRPr="001A0714">
      <w:rPr>
        <w:rFonts w:asciiTheme="minorHAnsi" w:hAnsiTheme="minorHAnsi"/>
        <w:noProof/>
        <w:color w:val="1C2442"/>
      </w:rPr>
      <w:drawing>
        <wp:inline distT="0" distB="0" distL="0" distR="0" wp14:anchorId="69AEBC12" wp14:editId="6F71FCCA">
          <wp:extent cx="1963973" cy="461729"/>
          <wp:effectExtent l="0" t="0" r="0" b="0"/>
          <wp:docPr id="9" name="Obraz 9" descr="D:\Dokumenty KPF\GRAFIKA\_ZPF_Identyfikacja wizualna\logo-zpf-wmf.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kumenty KPF\GRAFIKA\_ZPF_Identyfikacja wizualna\logo-zpf-wmf.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2095" cy="463638"/>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972"/>
    <w:rsid w:val="00002253"/>
    <w:rsid w:val="00021A13"/>
    <w:rsid w:val="00046861"/>
    <w:rsid w:val="00046F8D"/>
    <w:rsid w:val="00047E3C"/>
    <w:rsid w:val="000525F3"/>
    <w:rsid w:val="00053F32"/>
    <w:rsid w:val="00071F3A"/>
    <w:rsid w:val="00075F07"/>
    <w:rsid w:val="00077387"/>
    <w:rsid w:val="00087B2C"/>
    <w:rsid w:val="00091189"/>
    <w:rsid w:val="00097782"/>
    <w:rsid w:val="000A2B7B"/>
    <w:rsid w:val="000C3DB7"/>
    <w:rsid w:val="000C6769"/>
    <w:rsid w:val="000D19B0"/>
    <w:rsid w:val="000E16B3"/>
    <w:rsid w:val="000E1C75"/>
    <w:rsid w:val="000E4C5A"/>
    <w:rsid w:val="000E7CAC"/>
    <w:rsid w:val="0010471C"/>
    <w:rsid w:val="00114AAE"/>
    <w:rsid w:val="0012371C"/>
    <w:rsid w:val="00133DB5"/>
    <w:rsid w:val="00166576"/>
    <w:rsid w:val="001A22CE"/>
    <w:rsid w:val="001A7A1E"/>
    <w:rsid w:val="001C419C"/>
    <w:rsid w:val="001C6A99"/>
    <w:rsid w:val="001D1F6F"/>
    <w:rsid w:val="001E0126"/>
    <w:rsid w:val="001E471E"/>
    <w:rsid w:val="001E70C4"/>
    <w:rsid w:val="001F3129"/>
    <w:rsid w:val="00202A6A"/>
    <w:rsid w:val="00211021"/>
    <w:rsid w:val="00220849"/>
    <w:rsid w:val="00222BCB"/>
    <w:rsid w:val="00223566"/>
    <w:rsid w:val="0023576F"/>
    <w:rsid w:val="002601C1"/>
    <w:rsid w:val="0026439C"/>
    <w:rsid w:val="00273539"/>
    <w:rsid w:val="00273D81"/>
    <w:rsid w:val="002742A9"/>
    <w:rsid w:val="002754A4"/>
    <w:rsid w:val="002757E2"/>
    <w:rsid w:val="00277308"/>
    <w:rsid w:val="00283FCF"/>
    <w:rsid w:val="00284282"/>
    <w:rsid w:val="00287850"/>
    <w:rsid w:val="00290404"/>
    <w:rsid w:val="00293826"/>
    <w:rsid w:val="002979D1"/>
    <w:rsid w:val="002A45E3"/>
    <w:rsid w:val="002B3C65"/>
    <w:rsid w:val="002B4CE2"/>
    <w:rsid w:val="002B7A4C"/>
    <w:rsid w:val="002C6DB1"/>
    <w:rsid w:val="002D2BCF"/>
    <w:rsid w:val="002E163F"/>
    <w:rsid w:val="002E300B"/>
    <w:rsid w:val="003106CA"/>
    <w:rsid w:val="00317C37"/>
    <w:rsid w:val="00331404"/>
    <w:rsid w:val="00333178"/>
    <w:rsid w:val="0034516A"/>
    <w:rsid w:val="00345891"/>
    <w:rsid w:val="00345D23"/>
    <w:rsid w:val="0035082B"/>
    <w:rsid w:val="00354151"/>
    <w:rsid w:val="00366864"/>
    <w:rsid w:val="00373AB7"/>
    <w:rsid w:val="00380DFD"/>
    <w:rsid w:val="003833A9"/>
    <w:rsid w:val="0039407C"/>
    <w:rsid w:val="003B18C4"/>
    <w:rsid w:val="003B6BFD"/>
    <w:rsid w:val="003C600B"/>
    <w:rsid w:val="003C6F8F"/>
    <w:rsid w:val="003D37D9"/>
    <w:rsid w:val="00401FB0"/>
    <w:rsid w:val="00402837"/>
    <w:rsid w:val="00403C68"/>
    <w:rsid w:val="00417BA6"/>
    <w:rsid w:val="00421374"/>
    <w:rsid w:val="00430273"/>
    <w:rsid w:val="00432028"/>
    <w:rsid w:val="0047698C"/>
    <w:rsid w:val="00482E07"/>
    <w:rsid w:val="00494BC3"/>
    <w:rsid w:val="004A0D1A"/>
    <w:rsid w:val="004B2551"/>
    <w:rsid w:val="004C65E9"/>
    <w:rsid w:val="004D21D2"/>
    <w:rsid w:val="004D6BB2"/>
    <w:rsid w:val="004E1153"/>
    <w:rsid w:val="004E3305"/>
    <w:rsid w:val="004E4320"/>
    <w:rsid w:val="004E5551"/>
    <w:rsid w:val="004F29DC"/>
    <w:rsid w:val="00503F41"/>
    <w:rsid w:val="00513C7F"/>
    <w:rsid w:val="0051584F"/>
    <w:rsid w:val="00516A99"/>
    <w:rsid w:val="00524787"/>
    <w:rsid w:val="0055151D"/>
    <w:rsid w:val="00573C45"/>
    <w:rsid w:val="00582A18"/>
    <w:rsid w:val="0059099C"/>
    <w:rsid w:val="00594F25"/>
    <w:rsid w:val="005958A0"/>
    <w:rsid w:val="005B706F"/>
    <w:rsid w:val="005E75D0"/>
    <w:rsid w:val="005F2FE3"/>
    <w:rsid w:val="0060096A"/>
    <w:rsid w:val="006026DC"/>
    <w:rsid w:val="00621466"/>
    <w:rsid w:val="006215EA"/>
    <w:rsid w:val="0064104D"/>
    <w:rsid w:val="00641109"/>
    <w:rsid w:val="00642D09"/>
    <w:rsid w:val="0065044E"/>
    <w:rsid w:val="00653584"/>
    <w:rsid w:val="0066746D"/>
    <w:rsid w:val="0067127E"/>
    <w:rsid w:val="00673D1C"/>
    <w:rsid w:val="00674383"/>
    <w:rsid w:val="00684158"/>
    <w:rsid w:val="00684210"/>
    <w:rsid w:val="00692840"/>
    <w:rsid w:val="006A5FE6"/>
    <w:rsid w:val="006C7409"/>
    <w:rsid w:val="006D5DCE"/>
    <w:rsid w:val="006F342F"/>
    <w:rsid w:val="00712641"/>
    <w:rsid w:val="007132F2"/>
    <w:rsid w:val="00714EBB"/>
    <w:rsid w:val="00726FC7"/>
    <w:rsid w:val="007278FF"/>
    <w:rsid w:val="00735AB0"/>
    <w:rsid w:val="00740778"/>
    <w:rsid w:val="007456CE"/>
    <w:rsid w:val="007712B5"/>
    <w:rsid w:val="00777671"/>
    <w:rsid w:val="00786875"/>
    <w:rsid w:val="00790EE9"/>
    <w:rsid w:val="00793AE3"/>
    <w:rsid w:val="00795DA0"/>
    <w:rsid w:val="00795E50"/>
    <w:rsid w:val="007A2912"/>
    <w:rsid w:val="007C4559"/>
    <w:rsid w:val="008035D2"/>
    <w:rsid w:val="00823614"/>
    <w:rsid w:val="00836B87"/>
    <w:rsid w:val="008467E6"/>
    <w:rsid w:val="008468BE"/>
    <w:rsid w:val="008516F3"/>
    <w:rsid w:val="00862BCC"/>
    <w:rsid w:val="0087078E"/>
    <w:rsid w:val="00872BBF"/>
    <w:rsid w:val="00876647"/>
    <w:rsid w:val="00886E46"/>
    <w:rsid w:val="00893FAB"/>
    <w:rsid w:val="0089694A"/>
    <w:rsid w:val="008A1572"/>
    <w:rsid w:val="008D06D3"/>
    <w:rsid w:val="008D0DEF"/>
    <w:rsid w:val="008D5BBD"/>
    <w:rsid w:val="008D72B8"/>
    <w:rsid w:val="008E0851"/>
    <w:rsid w:val="008F2115"/>
    <w:rsid w:val="009115F8"/>
    <w:rsid w:val="00925D8F"/>
    <w:rsid w:val="00927DDA"/>
    <w:rsid w:val="0093375F"/>
    <w:rsid w:val="00940B47"/>
    <w:rsid w:val="0097020C"/>
    <w:rsid w:val="009A089B"/>
    <w:rsid w:val="009A3330"/>
    <w:rsid w:val="009A5DF1"/>
    <w:rsid w:val="009A6DCF"/>
    <w:rsid w:val="009B082A"/>
    <w:rsid w:val="009B4B32"/>
    <w:rsid w:val="009B7871"/>
    <w:rsid w:val="009C4D8B"/>
    <w:rsid w:val="009C511E"/>
    <w:rsid w:val="009C5C23"/>
    <w:rsid w:val="009C650C"/>
    <w:rsid w:val="009D2DA3"/>
    <w:rsid w:val="009D3028"/>
    <w:rsid w:val="009E2F6A"/>
    <w:rsid w:val="009E3209"/>
    <w:rsid w:val="009E78BF"/>
    <w:rsid w:val="009F1B89"/>
    <w:rsid w:val="009F1CD9"/>
    <w:rsid w:val="00A1051E"/>
    <w:rsid w:val="00A15A47"/>
    <w:rsid w:val="00A40927"/>
    <w:rsid w:val="00A424BC"/>
    <w:rsid w:val="00A533BE"/>
    <w:rsid w:val="00A55087"/>
    <w:rsid w:val="00A71DF3"/>
    <w:rsid w:val="00A80EE7"/>
    <w:rsid w:val="00A82BF2"/>
    <w:rsid w:val="00AC5271"/>
    <w:rsid w:val="00AC572E"/>
    <w:rsid w:val="00AC72EC"/>
    <w:rsid w:val="00AD2BF7"/>
    <w:rsid w:val="00AD49DB"/>
    <w:rsid w:val="00AE1381"/>
    <w:rsid w:val="00AF6457"/>
    <w:rsid w:val="00B05512"/>
    <w:rsid w:val="00B11D70"/>
    <w:rsid w:val="00B11EA9"/>
    <w:rsid w:val="00B12BF3"/>
    <w:rsid w:val="00B2052B"/>
    <w:rsid w:val="00B31DA5"/>
    <w:rsid w:val="00B5181D"/>
    <w:rsid w:val="00BA155D"/>
    <w:rsid w:val="00BA234A"/>
    <w:rsid w:val="00BA56BF"/>
    <w:rsid w:val="00BB332F"/>
    <w:rsid w:val="00BC3576"/>
    <w:rsid w:val="00BE0E0C"/>
    <w:rsid w:val="00BF1923"/>
    <w:rsid w:val="00BF534E"/>
    <w:rsid w:val="00BF6788"/>
    <w:rsid w:val="00BF7182"/>
    <w:rsid w:val="00C037B4"/>
    <w:rsid w:val="00C07617"/>
    <w:rsid w:val="00C17E23"/>
    <w:rsid w:val="00C37487"/>
    <w:rsid w:val="00C37831"/>
    <w:rsid w:val="00C51CD2"/>
    <w:rsid w:val="00C52D81"/>
    <w:rsid w:val="00C53807"/>
    <w:rsid w:val="00C814FB"/>
    <w:rsid w:val="00C85A3F"/>
    <w:rsid w:val="00C95822"/>
    <w:rsid w:val="00CA2B8E"/>
    <w:rsid w:val="00CB16E8"/>
    <w:rsid w:val="00CB62A6"/>
    <w:rsid w:val="00CC207D"/>
    <w:rsid w:val="00CC5981"/>
    <w:rsid w:val="00CC7972"/>
    <w:rsid w:val="00CD5274"/>
    <w:rsid w:val="00CE2B0F"/>
    <w:rsid w:val="00CF1903"/>
    <w:rsid w:val="00CF27FA"/>
    <w:rsid w:val="00D175EB"/>
    <w:rsid w:val="00D21355"/>
    <w:rsid w:val="00D21408"/>
    <w:rsid w:val="00D21A8A"/>
    <w:rsid w:val="00D4749F"/>
    <w:rsid w:val="00D52C85"/>
    <w:rsid w:val="00D85409"/>
    <w:rsid w:val="00D87ABB"/>
    <w:rsid w:val="00D91C5A"/>
    <w:rsid w:val="00DA19B3"/>
    <w:rsid w:val="00DA4E36"/>
    <w:rsid w:val="00DB2915"/>
    <w:rsid w:val="00DD4014"/>
    <w:rsid w:val="00DD4922"/>
    <w:rsid w:val="00DE172B"/>
    <w:rsid w:val="00DE19F4"/>
    <w:rsid w:val="00DF2F24"/>
    <w:rsid w:val="00E0223A"/>
    <w:rsid w:val="00E1770D"/>
    <w:rsid w:val="00E20C5B"/>
    <w:rsid w:val="00E20D8C"/>
    <w:rsid w:val="00E319EA"/>
    <w:rsid w:val="00E32EF3"/>
    <w:rsid w:val="00E62784"/>
    <w:rsid w:val="00E87E98"/>
    <w:rsid w:val="00EB3176"/>
    <w:rsid w:val="00EB5A8F"/>
    <w:rsid w:val="00EC65D3"/>
    <w:rsid w:val="00EC6A52"/>
    <w:rsid w:val="00EC77FD"/>
    <w:rsid w:val="00ED2ACD"/>
    <w:rsid w:val="00ED4AEF"/>
    <w:rsid w:val="00ED586C"/>
    <w:rsid w:val="00F070F9"/>
    <w:rsid w:val="00F077A0"/>
    <w:rsid w:val="00F15DF2"/>
    <w:rsid w:val="00F17973"/>
    <w:rsid w:val="00F26DD7"/>
    <w:rsid w:val="00F32614"/>
    <w:rsid w:val="00F34637"/>
    <w:rsid w:val="00F76ECC"/>
    <w:rsid w:val="00FC4C41"/>
    <w:rsid w:val="00FC7941"/>
    <w:rsid w:val="00FD330D"/>
    <w:rsid w:val="00FD6C34"/>
    <w:rsid w:val="00FD79B1"/>
    <w:rsid w:val="00FE4448"/>
    <w:rsid w:val="00FE6BC4"/>
    <w:rsid w:val="00FF0704"/>
    <w:rsid w:val="00FF60A6"/>
    <w:rsid w:val="00FF643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55263"/>
  <w15:chartTrackingRefBased/>
  <w15:docId w15:val="{76A52E5D-0D3D-410C-9CF5-C6D1824A2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F342F"/>
    <w:pPr>
      <w:spacing w:after="0" w:line="240" w:lineRule="auto"/>
    </w:pPr>
    <w:rPr>
      <w:rFonts w:ascii="Trebuchet MS" w:eastAsia="Times New Roman" w:hAnsi="Trebuchet MS" w:cs="Arial"/>
      <w:color w:val="000000"/>
      <w:kern w:val="0"/>
      <w:sz w:val="20"/>
      <w:szCs w:val="20"/>
      <w:lang w:eastAsia="pl-PL"/>
      <w14:ligatures w14:val="none"/>
    </w:rPr>
  </w:style>
  <w:style w:type="paragraph" w:styleId="Nagwek1">
    <w:name w:val="heading 1"/>
    <w:basedOn w:val="Normalny"/>
    <w:next w:val="Normalny"/>
    <w:link w:val="Nagwek1Znak"/>
    <w:uiPriority w:val="9"/>
    <w:qFormat/>
    <w:rsid w:val="00CC797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gwek2">
    <w:name w:val="heading 2"/>
    <w:basedOn w:val="Normalny"/>
    <w:next w:val="Normalny"/>
    <w:link w:val="Nagwek2Znak"/>
    <w:uiPriority w:val="9"/>
    <w:semiHidden/>
    <w:unhideWhenUsed/>
    <w:qFormat/>
    <w:rsid w:val="00CC797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gwek3">
    <w:name w:val="heading 3"/>
    <w:basedOn w:val="Normalny"/>
    <w:next w:val="Normalny"/>
    <w:link w:val="Nagwek3Znak"/>
    <w:uiPriority w:val="9"/>
    <w:semiHidden/>
    <w:unhideWhenUsed/>
    <w:qFormat/>
    <w:rsid w:val="00CC797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gwek4">
    <w:name w:val="heading 4"/>
    <w:basedOn w:val="Normalny"/>
    <w:next w:val="Normalny"/>
    <w:link w:val="Nagwek4Znak"/>
    <w:uiPriority w:val="9"/>
    <w:semiHidden/>
    <w:unhideWhenUsed/>
    <w:qFormat/>
    <w:rsid w:val="00CC797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Nagwek5">
    <w:name w:val="heading 5"/>
    <w:basedOn w:val="Normalny"/>
    <w:next w:val="Normalny"/>
    <w:link w:val="Nagwek5Znak"/>
    <w:uiPriority w:val="9"/>
    <w:semiHidden/>
    <w:unhideWhenUsed/>
    <w:qFormat/>
    <w:rsid w:val="00CC797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Nagwek6">
    <w:name w:val="heading 6"/>
    <w:basedOn w:val="Normalny"/>
    <w:next w:val="Normalny"/>
    <w:link w:val="Nagwek6Znak"/>
    <w:uiPriority w:val="9"/>
    <w:semiHidden/>
    <w:unhideWhenUsed/>
    <w:qFormat/>
    <w:rsid w:val="00CC7972"/>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Nagwek7">
    <w:name w:val="heading 7"/>
    <w:basedOn w:val="Normalny"/>
    <w:next w:val="Normalny"/>
    <w:link w:val="Nagwek7Znak"/>
    <w:uiPriority w:val="9"/>
    <w:semiHidden/>
    <w:unhideWhenUsed/>
    <w:qFormat/>
    <w:rsid w:val="00CC7972"/>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Nagwek8">
    <w:name w:val="heading 8"/>
    <w:basedOn w:val="Normalny"/>
    <w:next w:val="Normalny"/>
    <w:link w:val="Nagwek8Znak"/>
    <w:uiPriority w:val="9"/>
    <w:semiHidden/>
    <w:unhideWhenUsed/>
    <w:qFormat/>
    <w:rsid w:val="00CC7972"/>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Nagwek9">
    <w:name w:val="heading 9"/>
    <w:basedOn w:val="Normalny"/>
    <w:next w:val="Normalny"/>
    <w:link w:val="Nagwek9Znak"/>
    <w:uiPriority w:val="9"/>
    <w:semiHidden/>
    <w:unhideWhenUsed/>
    <w:qFormat/>
    <w:rsid w:val="00CC7972"/>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C7972"/>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C7972"/>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C7972"/>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C797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C797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C797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C797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C797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C7972"/>
    <w:rPr>
      <w:rFonts w:eastAsiaTheme="majorEastAsia" w:cstheme="majorBidi"/>
      <w:color w:val="272727" w:themeColor="text1" w:themeTint="D8"/>
    </w:rPr>
  </w:style>
  <w:style w:type="paragraph" w:styleId="Tytu">
    <w:name w:val="Title"/>
    <w:basedOn w:val="Normalny"/>
    <w:next w:val="Normalny"/>
    <w:link w:val="TytuZnak"/>
    <w:uiPriority w:val="10"/>
    <w:qFormat/>
    <w:rsid w:val="00CC7972"/>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CC797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C797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CC797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C7972"/>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ytatZnak">
    <w:name w:val="Cytat Znak"/>
    <w:basedOn w:val="Domylnaczcionkaakapitu"/>
    <w:link w:val="Cytat"/>
    <w:uiPriority w:val="29"/>
    <w:rsid w:val="00CC7972"/>
    <w:rPr>
      <w:i/>
      <w:iCs/>
      <w:color w:val="404040" w:themeColor="text1" w:themeTint="BF"/>
    </w:rPr>
  </w:style>
  <w:style w:type="paragraph" w:styleId="Akapitzlist">
    <w:name w:val="List Paragraph"/>
    <w:basedOn w:val="Normalny"/>
    <w:uiPriority w:val="34"/>
    <w:qFormat/>
    <w:rsid w:val="00CC7972"/>
    <w:pPr>
      <w:spacing w:after="160" w:line="278" w:lineRule="auto"/>
      <w:ind w:left="720"/>
      <w:contextualSpacing/>
    </w:pPr>
    <w:rPr>
      <w:rFonts w:asciiTheme="minorHAnsi" w:eastAsiaTheme="minorHAnsi" w:hAnsiTheme="minorHAnsi" w:cstheme="minorBidi"/>
      <w:color w:val="auto"/>
      <w:kern w:val="2"/>
      <w:sz w:val="24"/>
      <w:szCs w:val="24"/>
      <w:lang w:eastAsia="en-US"/>
      <w14:ligatures w14:val="standardContextual"/>
    </w:rPr>
  </w:style>
  <w:style w:type="character" w:styleId="Wyrnienieintensywne">
    <w:name w:val="Intense Emphasis"/>
    <w:basedOn w:val="Domylnaczcionkaakapitu"/>
    <w:uiPriority w:val="21"/>
    <w:qFormat/>
    <w:rsid w:val="00CC7972"/>
    <w:rPr>
      <w:i/>
      <w:iCs/>
      <w:color w:val="0F4761" w:themeColor="accent1" w:themeShade="BF"/>
    </w:rPr>
  </w:style>
  <w:style w:type="paragraph" w:styleId="Cytatintensywny">
    <w:name w:val="Intense Quote"/>
    <w:basedOn w:val="Normalny"/>
    <w:next w:val="Normalny"/>
    <w:link w:val="CytatintensywnyZnak"/>
    <w:uiPriority w:val="30"/>
    <w:qFormat/>
    <w:rsid w:val="00CC797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ytatintensywnyZnak">
    <w:name w:val="Cytat intensywny Znak"/>
    <w:basedOn w:val="Domylnaczcionkaakapitu"/>
    <w:link w:val="Cytatintensywny"/>
    <w:uiPriority w:val="30"/>
    <w:rsid w:val="00CC7972"/>
    <w:rPr>
      <w:i/>
      <w:iCs/>
      <w:color w:val="0F4761" w:themeColor="accent1" w:themeShade="BF"/>
    </w:rPr>
  </w:style>
  <w:style w:type="character" w:styleId="Odwoanieintensywne">
    <w:name w:val="Intense Reference"/>
    <w:basedOn w:val="Domylnaczcionkaakapitu"/>
    <w:uiPriority w:val="32"/>
    <w:qFormat/>
    <w:rsid w:val="00CC7972"/>
    <w:rPr>
      <w:b/>
      <w:bCs/>
      <w:smallCaps/>
      <w:color w:val="0F4761" w:themeColor="accent1" w:themeShade="BF"/>
      <w:spacing w:val="5"/>
    </w:rPr>
  </w:style>
  <w:style w:type="paragraph" w:styleId="Nagwek">
    <w:name w:val="header"/>
    <w:basedOn w:val="Normalny"/>
    <w:link w:val="NagwekZnak"/>
    <w:uiPriority w:val="99"/>
    <w:rsid w:val="006F342F"/>
    <w:pPr>
      <w:tabs>
        <w:tab w:val="center" w:pos="4536"/>
        <w:tab w:val="right" w:pos="9072"/>
      </w:tabs>
    </w:pPr>
  </w:style>
  <w:style w:type="character" w:customStyle="1" w:styleId="NagwekZnak">
    <w:name w:val="Nagłówek Znak"/>
    <w:basedOn w:val="Domylnaczcionkaakapitu"/>
    <w:link w:val="Nagwek"/>
    <w:uiPriority w:val="99"/>
    <w:rsid w:val="006F342F"/>
    <w:rPr>
      <w:rFonts w:ascii="Trebuchet MS" w:eastAsia="Times New Roman" w:hAnsi="Trebuchet MS" w:cs="Arial"/>
      <w:color w:val="000000"/>
      <w:kern w:val="0"/>
      <w:sz w:val="20"/>
      <w:szCs w:val="20"/>
      <w:lang w:eastAsia="pl-PL"/>
      <w14:ligatures w14:val="none"/>
    </w:rPr>
  </w:style>
  <w:style w:type="paragraph" w:styleId="Stopka">
    <w:name w:val="footer"/>
    <w:basedOn w:val="Normalny"/>
    <w:link w:val="StopkaZnak"/>
    <w:uiPriority w:val="99"/>
    <w:rsid w:val="006F342F"/>
    <w:pPr>
      <w:tabs>
        <w:tab w:val="center" w:pos="4536"/>
        <w:tab w:val="right" w:pos="9072"/>
      </w:tabs>
    </w:pPr>
  </w:style>
  <w:style w:type="character" w:customStyle="1" w:styleId="StopkaZnak">
    <w:name w:val="Stopka Znak"/>
    <w:basedOn w:val="Domylnaczcionkaakapitu"/>
    <w:link w:val="Stopka"/>
    <w:uiPriority w:val="99"/>
    <w:rsid w:val="006F342F"/>
    <w:rPr>
      <w:rFonts w:ascii="Trebuchet MS" w:eastAsia="Times New Roman" w:hAnsi="Trebuchet MS" w:cs="Arial"/>
      <w:color w:val="000000"/>
      <w:kern w:val="0"/>
      <w:sz w:val="20"/>
      <w:szCs w:val="20"/>
      <w:lang w:eastAsia="pl-PL"/>
      <w14:ligatures w14:val="none"/>
    </w:rPr>
  </w:style>
  <w:style w:type="character" w:styleId="Hipercze">
    <w:name w:val="Hyperlink"/>
    <w:semiHidden/>
    <w:rsid w:val="006F342F"/>
    <w:rPr>
      <w:rFonts w:cs="Times New Roman"/>
      <w:color w:val="0000FF"/>
      <w:u w:val="single"/>
    </w:rPr>
  </w:style>
  <w:style w:type="paragraph" w:styleId="NormalnyWeb">
    <w:name w:val="Normal (Web)"/>
    <w:basedOn w:val="Normalny"/>
    <w:uiPriority w:val="99"/>
    <w:semiHidden/>
    <w:unhideWhenUsed/>
    <w:rsid w:val="00E319EA"/>
    <w:pPr>
      <w:spacing w:before="100" w:beforeAutospacing="1" w:after="100" w:afterAutospacing="1"/>
    </w:pPr>
    <w:rPr>
      <w:rFonts w:ascii="Times New Roman" w:hAnsi="Times New Roman" w:cs="Times New Roman"/>
      <w:color w:val="auto"/>
      <w:sz w:val="24"/>
      <w:szCs w:val="24"/>
    </w:rPr>
  </w:style>
  <w:style w:type="character" w:styleId="Odwoaniedokomentarza">
    <w:name w:val="annotation reference"/>
    <w:basedOn w:val="Domylnaczcionkaakapitu"/>
    <w:uiPriority w:val="99"/>
    <w:semiHidden/>
    <w:unhideWhenUsed/>
    <w:rsid w:val="00823614"/>
    <w:rPr>
      <w:sz w:val="16"/>
      <w:szCs w:val="16"/>
    </w:rPr>
  </w:style>
  <w:style w:type="paragraph" w:styleId="Tekstkomentarza">
    <w:name w:val="annotation text"/>
    <w:basedOn w:val="Normalny"/>
    <w:link w:val="TekstkomentarzaZnak"/>
    <w:uiPriority w:val="99"/>
    <w:unhideWhenUsed/>
    <w:rsid w:val="00823614"/>
  </w:style>
  <w:style w:type="character" w:customStyle="1" w:styleId="TekstkomentarzaZnak">
    <w:name w:val="Tekst komentarza Znak"/>
    <w:basedOn w:val="Domylnaczcionkaakapitu"/>
    <w:link w:val="Tekstkomentarza"/>
    <w:uiPriority w:val="99"/>
    <w:rsid w:val="00823614"/>
    <w:rPr>
      <w:rFonts w:ascii="Trebuchet MS" w:eastAsia="Times New Roman" w:hAnsi="Trebuchet MS" w:cs="Arial"/>
      <w:color w:val="000000"/>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823614"/>
    <w:rPr>
      <w:b/>
      <w:bCs/>
    </w:rPr>
  </w:style>
  <w:style w:type="character" w:customStyle="1" w:styleId="TematkomentarzaZnak">
    <w:name w:val="Temat komentarza Znak"/>
    <w:basedOn w:val="TekstkomentarzaZnak"/>
    <w:link w:val="Tematkomentarza"/>
    <w:uiPriority w:val="99"/>
    <w:semiHidden/>
    <w:rsid w:val="00823614"/>
    <w:rPr>
      <w:rFonts w:ascii="Trebuchet MS" w:eastAsia="Times New Roman" w:hAnsi="Trebuchet MS" w:cs="Arial"/>
      <w:b/>
      <w:bCs/>
      <w:color w:val="000000"/>
      <w:kern w:val="0"/>
      <w:sz w:val="20"/>
      <w:szCs w:val="20"/>
      <w:lang w:eastAsia="pl-PL"/>
      <w14:ligatures w14:val="none"/>
    </w:rPr>
  </w:style>
  <w:style w:type="paragraph" w:styleId="Poprawka">
    <w:name w:val="Revision"/>
    <w:hidden/>
    <w:uiPriority w:val="99"/>
    <w:semiHidden/>
    <w:rsid w:val="00223566"/>
    <w:pPr>
      <w:spacing w:after="0" w:line="240" w:lineRule="auto"/>
    </w:pPr>
    <w:rPr>
      <w:rFonts w:ascii="Trebuchet MS" w:eastAsia="Times New Roman" w:hAnsi="Trebuchet MS" w:cs="Arial"/>
      <w:color w:val="000000"/>
      <w:kern w:val="0"/>
      <w:sz w:val="20"/>
      <w:szCs w:val="20"/>
      <w:lang w:eastAsia="pl-PL"/>
      <w14:ligatures w14:val="none"/>
    </w:rPr>
  </w:style>
  <w:style w:type="character" w:styleId="Nierozpoznanawzmianka">
    <w:name w:val="Unresolved Mention"/>
    <w:basedOn w:val="Domylnaczcionkaakapitu"/>
    <w:uiPriority w:val="99"/>
    <w:semiHidden/>
    <w:unhideWhenUsed/>
    <w:rsid w:val="00DB2915"/>
    <w:rPr>
      <w:color w:val="605E5C"/>
      <w:shd w:val="clear" w:color="auto" w:fill="E1DFDD"/>
    </w:rPr>
  </w:style>
  <w:style w:type="paragraph" w:styleId="Tekstprzypisukocowego">
    <w:name w:val="endnote text"/>
    <w:basedOn w:val="Normalny"/>
    <w:link w:val="TekstprzypisukocowegoZnak"/>
    <w:uiPriority w:val="99"/>
    <w:semiHidden/>
    <w:unhideWhenUsed/>
    <w:rsid w:val="00EC6A52"/>
  </w:style>
  <w:style w:type="character" w:customStyle="1" w:styleId="TekstprzypisukocowegoZnak">
    <w:name w:val="Tekst przypisu końcowego Znak"/>
    <w:basedOn w:val="Domylnaczcionkaakapitu"/>
    <w:link w:val="Tekstprzypisukocowego"/>
    <w:uiPriority w:val="99"/>
    <w:semiHidden/>
    <w:rsid w:val="00EC6A52"/>
    <w:rPr>
      <w:rFonts w:ascii="Trebuchet MS" w:eastAsia="Times New Roman" w:hAnsi="Trebuchet MS" w:cs="Arial"/>
      <w:color w:val="000000"/>
      <w:kern w:val="0"/>
      <w:sz w:val="20"/>
      <w:szCs w:val="20"/>
      <w:lang w:eastAsia="pl-PL"/>
      <w14:ligatures w14:val="none"/>
    </w:rPr>
  </w:style>
  <w:style w:type="character" w:styleId="Odwoanieprzypisukocowego">
    <w:name w:val="endnote reference"/>
    <w:basedOn w:val="Domylnaczcionkaakapitu"/>
    <w:uiPriority w:val="99"/>
    <w:semiHidden/>
    <w:unhideWhenUsed/>
    <w:rsid w:val="00EC6A52"/>
    <w:rPr>
      <w:vertAlign w:val="superscript"/>
    </w:rPr>
  </w:style>
  <w:style w:type="table" w:styleId="Tabela-Siatka">
    <w:name w:val="Table Grid"/>
    <w:basedOn w:val="Standardowy"/>
    <w:rsid w:val="007A2912"/>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linkedin.com/company/zp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zpf.pl/sytuacja-na-rynku-consumer-finance/"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7.wmf"/></Relationships>
</file>

<file path=word/_rels/header1.xml.rels><?xml version="1.0" encoding="UTF-8" standalone="yes"?>
<Relationships xmlns="http://schemas.openxmlformats.org/package/2006/relationships"><Relationship Id="rId1" Type="http://schemas.openxmlformats.org/officeDocument/2006/relationships/image" Target="media/image6.w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73A51-9BDB-44B8-A38A-5E7AFED60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995</Words>
  <Characters>5975</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Frąckowiak</dc:creator>
  <cp:keywords/>
  <dc:description/>
  <cp:lastModifiedBy>Agnieszka Frąckowiak</cp:lastModifiedBy>
  <cp:revision>4</cp:revision>
  <cp:lastPrinted>2026-06-15T08:40:00Z</cp:lastPrinted>
  <dcterms:created xsi:type="dcterms:W3CDTF">2026-09-28T09:46:00Z</dcterms:created>
  <dcterms:modified xsi:type="dcterms:W3CDTF">2026-09-28T09:50:00Z</dcterms:modified>
</cp:coreProperties>
</file>