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0EA12" w14:textId="77777777" w:rsidR="0017116C" w:rsidRPr="008A0782" w:rsidRDefault="0017116C">
      <w:pPr>
        <w:spacing w:line="276" w:lineRule="auto"/>
        <w:jc w:val="both"/>
      </w:pPr>
      <w:bookmarkStart w:id="0" w:name="_heading=h.gjdgxs" w:colFirst="0" w:colLast="0"/>
      <w:bookmarkEnd w:id="0"/>
    </w:p>
    <w:p w14:paraId="03C09068" w14:textId="77777777" w:rsidR="0017116C" w:rsidRPr="008A0782" w:rsidRDefault="00A92E45">
      <w:pPr>
        <w:spacing w:line="276" w:lineRule="auto"/>
        <w:jc w:val="right"/>
        <w:rPr>
          <w:sz w:val="18"/>
          <w:szCs w:val="18"/>
        </w:rPr>
      </w:pPr>
      <w:r w:rsidRPr="008A0782">
        <w:rPr>
          <w:sz w:val="18"/>
          <w:szCs w:val="18"/>
        </w:rPr>
        <w:t>Informacja prasowa</w:t>
      </w:r>
    </w:p>
    <w:p w14:paraId="0D708D6C" w14:textId="2DC8B4EC" w:rsidR="0017116C" w:rsidRPr="008A0782" w:rsidRDefault="00A92E45">
      <w:pPr>
        <w:spacing w:line="276" w:lineRule="auto"/>
        <w:jc w:val="right"/>
        <w:rPr>
          <w:sz w:val="18"/>
          <w:szCs w:val="18"/>
        </w:rPr>
      </w:pPr>
      <w:r w:rsidRPr="008A0782">
        <w:rPr>
          <w:sz w:val="18"/>
          <w:szCs w:val="18"/>
        </w:rPr>
        <w:t xml:space="preserve">Warszawa, </w:t>
      </w:r>
      <w:r w:rsidR="00D6595B">
        <w:rPr>
          <w:sz w:val="18"/>
          <w:szCs w:val="18"/>
        </w:rPr>
        <w:t>2</w:t>
      </w:r>
      <w:r w:rsidR="003C1573">
        <w:rPr>
          <w:sz w:val="18"/>
          <w:szCs w:val="18"/>
        </w:rPr>
        <w:t>8</w:t>
      </w:r>
      <w:r w:rsidR="0019652B" w:rsidRPr="008A0782">
        <w:rPr>
          <w:sz w:val="18"/>
          <w:szCs w:val="18"/>
        </w:rPr>
        <w:t xml:space="preserve"> </w:t>
      </w:r>
      <w:r w:rsidR="00A81934" w:rsidRPr="008A0782">
        <w:rPr>
          <w:sz w:val="18"/>
          <w:szCs w:val="18"/>
        </w:rPr>
        <w:t>września</w:t>
      </w:r>
      <w:r w:rsidR="00F1755B" w:rsidRPr="008A0782">
        <w:rPr>
          <w:sz w:val="18"/>
          <w:szCs w:val="18"/>
        </w:rPr>
        <w:t xml:space="preserve"> 202</w:t>
      </w:r>
      <w:r w:rsidR="003A5C75" w:rsidRPr="008A0782">
        <w:rPr>
          <w:sz w:val="18"/>
          <w:szCs w:val="18"/>
        </w:rPr>
        <w:t>6</w:t>
      </w:r>
      <w:r w:rsidRPr="008A0782">
        <w:rPr>
          <w:sz w:val="18"/>
          <w:szCs w:val="18"/>
        </w:rPr>
        <w:t xml:space="preserve"> roku</w:t>
      </w:r>
    </w:p>
    <w:p w14:paraId="31EE1F15" w14:textId="77777777" w:rsidR="0017116C" w:rsidRPr="008A0782" w:rsidRDefault="0017116C">
      <w:pPr>
        <w:spacing w:line="276" w:lineRule="auto"/>
        <w:jc w:val="right"/>
        <w:rPr>
          <w:sz w:val="20"/>
          <w:szCs w:val="20"/>
        </w:rPr>
      </w:pPr>
    </w:p>
    <w:p w14:paraId="01779EEE" w14:textId="5C866324" w:rsidR="00A81934" w:rsidRPr="00AA0C8A" w:rsidRDefault="003C1573" w:rsidP="3B425908">
      <w:pPr>
        <w:spacing w:line="276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Startuje </w:t>
      </w:r>
      <w:r w:rsidRPr="003C1573">
        <w:rPr>
          <w:b/>
          <w:bCs/>
          <w:sz w:val="28"/>
          <w:szCs w:val="28"/>
        </w:rPr>
        <w:t>jesienna edycja Akceleratora Wiedzy Brokera</w:t>
      </w:r>
    </w:p>
    <w:p w14:paraId="12C9832F" w14:textId="4E8A6CE3" w:rsidR="003C1573" w:rsidRPr="003C1573" w:rsidRDefault="003C1573" w:rsidP="003C1573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60" w:lineRule="auto"/>
        <w:rPr>
          <w:b/>
          <w:bCs/>
          <w:sz w:val="20"/>
          <w:szCs w:val="20"/>
        </w:rPr>
      </w:pPr>
      <w:r w:rsidRPr="003C1573">
        <w:rPr>
          <w:b/>
          <w:bCs/>
          <w:sz w:val="20"/>
          <w:szCs w:val="20"/>
        </w:rPr>
        <w:t xml:space="preserve">1 października UNIQA rozpoczyna jesienną edycję Akceleratora Wiedzy Brokera. </w:t>
      </w:r>
    </w:p>
    <w:p w14:paraId="24D27CBC" w14:textId="7C9D6F2B" w:rsidR="002958A3" w:rsidRPr="002958A3" w:rsidRDefault="002958A3" w:rsidP="002958A3">
      <w:pPr>
        <w:pStyle w:val="Akapitzlist"/>
        <w:numPr>
          <w:ilvl w:val="0"/>
          <w:numId w:val="4"/>
        </w:numPr>
        <w:spacing w:line="300" w:lineRule="atLeast"/>
        <w:rPr>
          <w:rFonts w:ascii="Arial" w:eastAsia="Arial" w:hAnsi="Arial" w:cs="Arial"/>
          <w:b/>
          <w:bCs/>
          <w:sz w:val="20"/>
          <w:szCs w:val="20"/>
          <w:lang w:eastAsia="pl-PL"/>
        </w:rPr>
      </w:pPr>
      <w:r w:rsidRPr="002958A3">
        <w:rPr>
          <w:rFonts w:ascii="Arial" w:eastAsia="Arial" w:hAnsi="Arial" w:cs="Arial"/>
          <w:b/>
          <w:bCs/>
          <w:sz w:val="20"/>
          <w:szCs w:val="20"/>
          <w:lang w:eastAsia="pl-PL"/>
        </w:rPr>
        <w:t xml:space="preserve">W ramach cyklu odbędzie się pięć szkoleń online poświęconych najważniejszym wyzwaniom prawnym, biznesowym i ryzykom, z którymi mierzą się dziś brokerzy oraz klienci. </w:t>
      </w:r>
    </w:p>
    <w:p w14:paraId="7B9F8A3C" w14:textId="77777777" w:rsidR="002958A3" w:rsidRPr="002958A3" w:rsidRDefault="002958A3" w:rsidP="002958A3">
      <w:pPr>
        <w:pStyle w:val="Akapitzlist"/>
        <w:numPr>
          <w:ilvl w:val="0"/>
          <w:numId w:val="4"/>
        </w:numPr>
        <w:spacing w:line="300" w:lineRule="atLeast"/>
        <w:rPr>
          <w:rFonts w:ascii="Arial" w:eastAsia="Arial" w:hAnsi="Arial" w:cs="Arial"/>
          <w:b/>
          <w:bCs/>
          <w:sz w:val="20"/>
          <w:szCs w:val="20"/>
          <w:lang w:eastAsia="pl-PL"/>
        </w:rPr>
      </w:pPr>
      <w:r w:rsidRPr="002958A3">
        <w:rPr>
          <w:rFonts w:ascii="Arial" w:eastAsia="Arial" w:hAnsi="Arial" w:cs="Arial"/>
          <w:b/>
          <w:bCs/>
          <w:sz w:val="20"/>
          <w:szCs w:val="20"/>
          <w:lang w:eastAsia="pl-PL"/>
        </w:rPr>
        <w:t>Program spełnia wymogi IDD i jest otwarty dla wszystkich brokerów ubezpieczeniowych na rynku.</w:t>
      </w:r>
    </w:p>
    <w:p w14:paraId="0FEB4CEB" w14:textId="75BD980A" w:rsidR="00DC0E31" w:rsidRDefault="00586C6C" w:rsidP="00DD2191">
      <w:pPr>
        <w:shd w:val="clear" w:color="auto" w:fill="FFFFFF"/>
        <w:spacing w:before="100" w:beforeAutospacing="1" w:after="100" w:afterAutospacing="1" w:line="360" w:lineRule="auto"/>
        <w:jc w:val="both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W </w:t>
      </w:r>
      <w:r w:rsidR="0043660B">
        <w:rPr>
          <w:rFonts w:eastAsia="Times New Roman"/>
          <w:sz w:val="20"/>
          <w:szCs w:val="20"/>
        </w:rPr>
        <w:t>jesiennej</w:t>
      </w:r>
      <w:r>
        <w:rPr>
          <w:rFonts w:eastAsia="Times New Roman"/>
          <w:sz w:val="20"/>
          <w:szCs w:val="20"/>
        </w:rPr>
        <w:t xml:space="preserve"> odsłonie</w:t>
      </w:r>
      <w:r w:rsidR="00A76034">
        <w:rPr>
          <w:rFonts w:eastAsia="Times New Roman"/>
          <w:sz w:val="20"/>
          <w:szCs w:val="20"/>
        </w:rPr>
        <w:t xml:space="preserve"> Akceleratora Wiedzy Brokera </w:t>
      </w:r>
      <w:r w:rsidR="00764FCE">
        <w:rPr>
          <w:rFonts w:eastAsia="Times New Roman"/>
          <w:sz w:val="20"/>
          <w:szCs w:val="20"/>
        </w:rPr>
        <w:t>u</w:t>
      </w:r>
      <w:r w:rsidR="00764FCE" w:rsidRPr="00764FCE">
        <w:rPr>
          <w:rFonts w:eastAsia="Times New Roman"/>
          <w:sz w:val="20"/>
          <w:szCs w:val="20"/>
        </w:rPr>
        <w:t>czestnicy poznają spojrzenie ekspertów kancelarii prawnej na najważniejsze kwestie związane z wykonywaniem zawodu brokera. To temat</w:t>
      </w:r>
      <w:r w:rsidR="00380AB4">
        <w:rPr>
          <w:rFonts w:eastAsia="Times New Roman"/>
          <w:sz w:val="20"/>
          <w:szCs w:val="20"/>
        </w:rPr>
        <w:t xml:space="preserve"> </w:t>
      </w:r>
      <w:r w:rsidR="00764FCE" w:rsidRPr="00764FCE">
        <w:rPr>
          <w:rFonts w:eastAsia="Times New Roman"/>
          <w:sz w:val="20"/>
          <w:szCs w:val="20"/>
        </w:rPr>
        <w:t>istotny dla całego środowiska brokerskiego</w:t>
      </w:r>
      <w:r w:rsidR="00710A25">
        <w:rPr>
          <w:rFonts w:eastAsia="Times New Roman"/>
          <w:sz w:val="20"/>
          <w:szCs w:val="20"/>
        </w:rPr>
        <w:t xml:space="preserve">, a </w:t>
      </w:r>
      <w:r w:rsidR="00710A25" w:rsidRPr="00710A25">
        <w:rPr>
          <w:rFonts w:eastAsia="Times New Roman"/>
          <w:sz w:val="20"/>
          <w:szCs w:val="20"/>
        </w:rPr>
        <w:t xml:space="preserve">zmieniające się regulacje sprawiają, że </w:t>
      </w:r>
      <w:r w:rsidR="008069DF">
        <w:rPr>
          <w:rFonts w:eastAsia="Times New Roman"/>
          <w:sz w:val="20"/>
          <w:szCs w:val="20"/>
        </w:rPr>
        <w:t>stale</w:t>
      </w:r>
      <w:r w:rsidR="00710A25" w:rsidRPr="00710A25">
        <w:rPr>
          <w:rFonts w:eastAsia="Times New Roman"/>
          <w:sz w:val="20"/>
          <w:szCs w:val="20"/>
        </w:rPr>
        <w:t xml:space="preserve"> wraca do branżowej dyskusji</w:t>
      </w:r>
      <w:r w:rsidR="00710A25">
        <w:rPr>
          <w:rFonts w:eastAsia="Times New Roman"/>
          <w:sz w:val="20"/>
          <w:szCs w:val="20"/>
        </w:rPr>
        <w:t xml:space="preserve">. </w:t>
      </w:r>
      <w:r w:rsidR="00A76034">
        <w:rPr>
          <w:rFonts w:eastAsia="Times New Roman"/>
          <w:sz w:val="20"/>
          <w:szCs w:val="20"/>
        </w:rPr>
        <w:t>Na</w:t>
      </w:r>
      <w:r w:rsidR="001B2468">
        <w:rPr>
          <w:rFonts w:eastAsia="Times New Roman"/>
          <w:sz w:val="20"/>
          <w:szCs w:val="20"/>
        </w:rPr>
        <w:t xml:space="preserve"> kolejnym spotkaniu z</w:t>
      </w:r>
      <w:r w:rsidR="00BB07FB">
        <w:rPr>
          <w:rFonts w:eastAsia="Times New Roman"/>
          <w:sz w:val="20"/>
          <w:szCs w:val="20"/>
        </w:rPr>
        <w:t xml:space="preserve">ostaną przybliżone </w:t>
      </w:r>
      <w:r w:rsidR="00AA310A">
        <w:rPr>
          <w:rFonts w:eastAsia="Times New Roman"/>
          <w:sz w:val="20"/>
          <w:szCs w:val="20"/>
        </w:rPr>
        <w:t>now</w:t>
      </w:r>
      <w:r w:rsidR="00BB07FB">
        <w:rPr>
          <w:rFonts w:eastAsia="Times New Roman"/>
          <w:sz w:val="20"/>
          <w:szCs w:val="20"/>
        </w:rPr>
        <w:t>e</w:t>
      </w:r>
      <w:r w:rsidR="00AA310A">
        <w:rPr>
          <w:rFonts w:eastAsia="Times New Roman"/>
          <w:sz w:val="20"/>
          <w:szCs w:val="20"/>
        </w:rPr>
        <w:t xml:space="preserve"> rozwiązania w UNIQA w obszarze </w:t>
      </w:r>
      <w:r w:rsidR="00D44CEC" w:rsidRPr="00D44CEC">
        <w:rPr>
          <w:rFonts w:eastAsia="Times New Roman"/>
          <w:sz w:val="20"/>
          <w:szCs w:val="20"/>
        </w:rPr>
        <w:t>gwarancji ubezpieczeniowych</w:t>
      </w:r>
      <w:r w:rsidR="0019412D">
        <w:rPr>
          <w:rFonts w:eastAsia="Times New Roman"/>
          <w:sz w:val="20"/>
          <w:szCs w:val="20"/>
        </w:rPr>
        <w:t xml:space="preserve">. </w:t>
      </w:r>
      <w:r w:rsidR="008011BF">
        <w:rPr>
          <w:rFonts w:eastAsia="Times New Roman"/>
          <w:sz w:val="20"/>
          <w:szCs w:val="20"/>
        </w:rPr>
        <w:t>Akcelerator p</w:t>
      </w:r>
      <w:r w:rsidR="0019412D">
        <w:rPr>
          <w:rFonts w:eastAsia="Times New Roman"/>
          <w:sz w:val="20"/>
          <w:szCs w:val="20"/>
        </w:rPr>
        <w:t xml:space="preserve">oruszy też </w:t>
      </w:r>
      <w:r w:rsidR="00E37BE2">
        <w:rPr>
          <w:rFonts w:eastAsia="Times New Roman"/>
          <w:sz w:val="20"/>
          <w:szCs w:val="20"/>
        </w:rPr>
        <w:t xml:space="preserve">zagadnienia </w:t>
      </w:r>
      <w:r w:rsidR="007934C7">
        <w:rPr>
          <w:rFonts w:eastAsia="Times New Roman"/>
          <w:sz w:val="20"/>
          <w:szCs w:val="20"/>
        </w:rPr>
        <w:t xml:space="preserve">dotyczące </w:t>
      </w:r>
      <w:r w:rsidR="00FC6CA1">
        <w:rPr>
          <w:rFonts w:eastAsia="Times New Roman"/>
          <w:sz w:val="20"/>
          <w:szCs w:val="20"/>
        </w:rPr>
        <w:t xml:space="preserve">prowadzenia działalności gospodarczej w kontekście </w:t>
      </w:r>
      <w:r w:rsidR="00D44CEC" w:rsidRPr="00D44CEC">
        <w:rPr>
          <w:rFonts w:eastAsia="Times New Roman"/>
          <w:sz w:val="20"/>
          <w:szCs w:val="20"/>
        </w:rPr>
        <w:t>nowych uprawnień PIP</w:t>
      </w:r>
      <w:r w:rsidR="001D7CEB">
        <w:rPr>
          <w:rFonts w:eastAsia="Times New Roman"/>
          <w:sz w:val="20"/>
          <w:szCs w:val="20"/>
        </w:rPr>
        <w:t xml:space="preserve"> </w:t>
      </w:r>
      <w:r w:rsidR="00166627">
        <w:rPr>
          <w:rFonts w:eastAsia="Times New Roman"/>
          <w:sz w:val="20"/>
          <w:szCs w:val="20"/>
        </w:rPr>
        <w:t>oraz tego</w:t>
      </w:r>
      <w:r w:rsidR="001D7CEB">
        <w:rPr>
          <w:rFonts w:eastAsia="Times New Roman"/>
          <w:sz w:val="20"/>
          <w:szCs w:val="20"/>
        </w:rPr>
        <w:t xml:space="preserve"> </w:t>
      </w:r>
      <w:r w:rsidR="006B5A46">
        <w:rPr>
          <w:rFonts w:eastAsia="Times New Roman"/>
          <w:sz w:val="20"/>
          <w:szCs w:val="20"/>
        </w:rPr>
        <w:t xml:space="preserve">jak </w:t>
      </w:r>
      <w:r w:rsidR="001D7CEB">
        <w:rPr>
          <w:rFonts w:eastAsia="Times New Roman"/>
          <w:sz w:val="20"/>
          <w:szCs w:val="20"/>
        </w:rPr>
        <w:t xml:space="preserve">ubezpieczyciel może być </w:t>
      </w:r>
      <w:r w:rsidR="00EE04FA">
        <w:rPr>
          <w:rFonts w:eastAsia="Times New Roman"/>
          <w:sz w:val="20"/>
          <w:szCs w:val="20"/>
        </w:rPr>
        <w:t xml:space="preserve">w </w:t>
      </w:r>
      <w:r w:rsidR="00351BF6">
        <w:rPr>
          <w:rFonts w:eastAsia="Times New Roman"/>
          <w:sz w:val="20"/>
          <w:szCs w:val="20"/>
        </w:rPr>
        <w:t>tych kwestiach</w:t>
      </w:r>
      <w:r w:rsidR="00EE04FA">
        <w:rPr>
          <w:rFonts w:eastAsia="Times New Roman"/>
          <w:sz w:val="20"/>
          <w:szCs w:val="20"/>
        </w:rPr>
        <w:t xml:space="preserve"> </w:t>
      </w:r>
      <w:r w:rsidR="001D7CEB">
        <w:rPr>
          <w:rFonts w:eastAsia="Times New Roman"/>
          <w:sz w:val="20"/>
          <w:szCs w:val="20"/>
        </w:rPr>
        <w:t>wsparciem</w:t>
      </w:r>
      <w:r w:rsidR="00AE0A36">
        <w:rPr>
          <w:rFonts w:eastAsia="Times New Roman"/>
          <w:sz w:val="20"/>
          <w:szCs w:val="20"/>
        </w:rPr>
        <w:t xml:space="preserve"> dla przedsiębior</w:t>
      </w:r>
      <w:r w:rsidR="0050777B">
        <w:rPr>
          <w:rFonts w:eastAsia="Times New Roman"/>
          <w:sz w:val="20"/>
          <w:szCs w:val="20"/>
        </w:rPr>
        <w:t>ców</w:t>
      </w:r>
      <w:r w:rsidR="00FC6CA1">
        <w:rPr>
          <w:rFonts w:eastAsia="Times New Roman"/>
          <w:sz w:val="20"/>
          <w:szCs w:val="20"/>
        </w:rPr>
        <w:t>. Program</w:t>
      </w:r>
      <w:r w:rsidR="005D48CB">
        <w:rPr>
          <w:rFonts w:eastAsia="Times New Roman"/>
          <w:sz w:val="20"/>
          <w:szCs w:val="20"/>
        </w:rPr>
        <w:t xml:space="preserve"> </w:t>
      </w:r>
      <w:r w:rsidR="00FC6CA1">
        <w:rPr>
          <w:rFonts w:eastAsia="Times New Roman"/>
          <w:sz w:val="20"/>
          <w:szCs w:val="20"/>
        </w:rPr>
        <w:t xml:space="preserve">obejmuje też </w:t>
      </w:r>
      <w:r w:rsidR="006B5A46">
        <w:rPr>
          <w:rFonts w:eastAsia="Times New Roman"/>
          <w:sz w:val="20"/>
          <w:szCs w:val="20"/>
        </w:rPr>
        <w:t xml:space="preserve">zawsze </w:t>
      </w:r>
      <w:r w:rsidR="002B7024">
        <w:rPr>
          <w:rFonts w:eastAsia="Times New Roman"/>
          <w:sz w:val="20"/>
          <w:szCs w:val="20"/>
        </w:rPr>
        <w:t xml:space="preserve">cieszącą się dużą frekwencją </w:t>
      </w:r>
      <w:r w:rsidR="00CC04BB">
        <w:rPr>
          <w:rFonts w:eastAsia="Times New Roman"/>
          <w:sz w:val="20"/>
          <w:szCs w:val="20"/>
        </w:rPr>
        <w:t xml:space="preserve">tematykę </w:t>
      </w:r>
      <w:r w:rsidR="00D44CEC" w:rsidRPr="00D44CEC">
        <w:rPr>
          <w:rFonts w:eastAsia="Times New Roman"/>
          <w:sz w:val="20"/>
          <w:szCs w:val="20"/>
        </w:rPr>
        <w:t>ocen</w:t>
      </w:r>
      <w:r w:rsidR="00CC04BB">
        <w:rPr>
          <w:rFonts w:eastAsia="Times New Roman"/>
          <w:sz w:val="20"/>
          <w:szCs w:val="20"/>
        </w:rPr>
        <w:t>y</w:t>
      </w:r>
      <w:r w:rsidR="00D44CEC" w:rsidRPr="00D44CEC">
        <w:rPr>
          <w:rFonts w:eastAsia="Times New Roman"/>
          <w:sz w:val="20"/>
          <w:szCs w:val="20"/>
        </w:rPr>
        <w:t xml:space="preserve"> ryzyka majątkowego </w:t>
      </w:r>
      <w:r w:rsidR="00CC04BB">
        <w:rPr>
          <w:rFonts w:eastAsia="Times New Roman"/>
          <w:sz w:val="20"/>
          <w:szCs w:val="20"/>
        </w:rPr>
        <w:t xml:space="preserve">– tym razem </w:t>
      </w:r>
      <w:r w:rsidR="005D48CB">
        <w:rPr>
          <w:rFonts w:eastAsia="Times New Roman"/>
          <w:sz w:val="20"/>
          <w:szCs w:val="20"/>
        </w:rPr>
        <w:t xml:space="preserve">w związku z nowelizacją warunków technicznych dla budynków. </w:t>
      </w:r>
      <w:r w:rsidR="00F4531E">
        <w:rPr>
          <w:rFonts w:eastAsia="Times New Roman"/>
          <w:sz w:val="20"/>
          <w:szCs w:val="20"/>
        </w:rPr>
        <w:t xml:space="preserve">Cykl </w:t>
      </w:r>
      <w:r w:rsidR="00D44CEC" w:rsidRPr="00D44CEC">
        <w:rPr>
          <w:rFonts w:eastAsia="Times New Roman"/>
          <w:sz w:val="20"/>
          <w:szCs w:val="20"/>
        </w:rPr>
        <w:t xml:space="preserve"> </w:t>
      </w:r>
      <w:r w:rsidR="00F4531E">
        <w:rPr>
          <w:rFonts w:eastAsia="Times New Roman"/>
          <w:sz w:val="20"/>
          <w:szCs w:val="20"/>
        </w:rPr>
        <w:t>szkoleń za</w:t>
      </w:r>
      <w:r w:rsidR="00951449">
        <w:rPr>
          <w:rFonts w:eastAsia="Times New Roman"/>
          <w:sz w:val="20"/>
          <w:szCs w:val="20"/>
        </w:rPr>
        <w:t>kończy się</w:t>
      </w:r>
      <w:r w:rsidR="00F4531E">
        <w:rPr>
          <w:rFonts w:eastAsia="Times New Roman"/>
          <w:sz w:val="20"/>
          <w:szCs w:val="20"/>
        </w:rPr>
        <w:t xml:space="preserve"> </w:t>
      </w:r>
      <w:r w:rsidR="00CC04BB">
        <w:rPr>
          <w:rFonts w:eastAsia="Times New Roman"/>
          <w:sz w:val="20"/>
          <w:szCs w:val="20"/>
        </w:rPr>
        <w:t xml:space="preserve">problematyką </w:t>
      </w:r>
      <w:r w:rsidR="00D44CEC" w:rsidRPr="00D44CEC">
        <w:rPr>
          <w:rFonts w:eastAsia="Times New Roman"/>
          <w:sz w:val="20"/>
          <w:szCs w:val="20"/>
        </w:rPr>
        <w:t>zagrożeń związanych z wojną hybrydową</w:t>
      </w:r>
      <w:r w:rsidR="00DD16D5">
        <w:rPr>
          <w:rFonts w:eastAsia="Times New Roman"/>
          <w:sz w:val="20"/>
          <w:szCs w:val="20"/>
        </w:rPr>
        <w:t xml:space="preserve"> w zderzeniu z mo</w:t>
      </w:r>
      <w:r w:rsidR="00CC04BB">
        <w:rPr>
          <w:rFonts w:eastAsia="Times New Roman"/>
          <w:sz w:val="20"/>
          <w:szCs w:val="20"/>
        </w:rPr>
        <w:t xml:space="preserve">żliwymi </w:t>
      </w:r>
      <w:r w:rsidR="00DD16D5">
        <w:rPr>
          <w:rFonts w:eastAsia="Times New Roman"/>
          <w:sz w:val="20"/>
          <w:szCs w:val="20"/>
        </w:rPr>
        <w:t>rozwiązaniami ubezpieczeniowymi.</w:t>
      </w:r>
      <w:r w:rsidR="008B3A40">
        <w:rPr>
          <w:rFonts w:eastAsia="Times New Roman"/>
          <w:sz w:val="20"/>
          <w:szCs w:val="20"/>
        </w:rPr>
        <w:t xml:space="preserve"> </w:t>
      </w:r>
    </w:p>
    <w:p w14:paraId="515073E9" w14:textId="03BCAE14" w:rsidR="005915E4" w:rsidRPr="005915E4" w:rsidRDefault="005915E4" w:rsidP="00DD2191">
      <w:pPr>
        <w:shd w:val="clear" w:color="auto" w:fill="FFFFFF"/>
        <w:spacing w:before="100" w:beforeAutospacing="1" w:after="100" w:afterAutospacing="1" w:line="360" w:lineRule="auto"/>
        <w:jc w:val="both"/>
        <w:rPr>
          <w:rFonts w:eastAsia="Times New Roman"/>
          <w:sz w:val="20"/>
          <w:szCs w:val="20"/>
        </w:rPr>
      </w:pPr>
      <w:r w:rsidRPr="005915E4">
        <w:rPr>
          <w:rFonts w:eastAsia="Times New Roman"/>
          <w:sz w:val="20"/>
          <w:szCs w:val="20"/>
        </w:rPr>
        <w:t xml:space="preserve">Akcelerator Wiedzy Brokera to program szkoleniowy UNIQA skierowany do brokerów ubezpieczeniowych. Jego celem jest dostarczanie praktycznej wiedzy z zakresu ubezpieczeń korporacyjnych, regulacji prawnych oraz nowych trendów wpływających na </w:t>
      </w:r>
      <w:r w:rsidR="00BD3E51">
        <w:rPr>
          <w:rFonts w:eastAsia="Times New Roman"/>
          <w:sz w:val="20"/>
          <w:szCs w:val="20"/>
        </w:rPr>
        <w:t xml:space="preserve">ryzyka związane z prowadzeniem </w:t>
      </w:r>
      <w:r w:rsidRPr="005915E4">
        <w:rPr>
          <w:rFonts w:eastAsia="Times New Roman"/>
          <w:sz w:val="20"/>
          <w:szCs w:val="20"/>
        </w:rPr>
        <w:t>działalnoś</w:t>
      </w:r>
      <w:r w:rsidR="00BD3E51">
        <w:rPr>
          <w:rFonts w:eastAsia="Times New Roman"/>
          <w:sz w:val="20"/>
          <w:szCs w:val="20"/>
        </w:rPr>
        <w:t>ci</w:t>
      </w:r>
      <w:r w:rsidRPr="005915E4">
        <w:rPr>
          <w:rFonts w:eastAsia="Times New Roman"/>
          <w:sz w:val="20"/>
          <w:szCs w:val="20"/>
        </w:rPr>
        <w:t xml:space="preserve"> </w:t>
      </w:r>
      <w:r w:rsidR="00262E25">
        <w:rPr>
          <w:rFonts w:eastAsia="Times New Roman"/>
          <w:sz w:val="20"/>
          <w:szCs w:val="20"/>
        </w:rPr>
        <w:t>gospodarczej i</w:t>
      </w:r>
      <w:r w:rsidR="00DD2191">
        <w:rPr>
          <w:rFonts w:eastAsia="Times New Roman"/>
          <w:sz w:val="20"/>
          <w:szCs w:val="20"/>
        </w:rPr>
        <w:t> </w:t>
      </w:r>
      <w:r w:rsidR="008B144A">
        <w:rPr>
          <w:rFonts w:eastAsia="Times New Roman"/>
          <w:sz w:val="20"/>
          <w:szCs w:val="20"/>
        </w:rPr>
        <w:t>zawodowej</w:t>
      </w:r>
      <w:r w:rsidRPr="005915E4">
        <w:rPr>
          <w:rFonts w:eastAsia="Times New Roman"/>
          <w:sz w:val="20"/>
          <w:szCs w:val="20"/>
        </w:rPr>
        <w:t xml:space="preserve">. W </w:t>
      </w:r>
      <w:r w:rsidR="00460F9C">
        <w:rPr>
          <w:rFonts w:eastAsia="Times New Roman"/>
          <w:sz w:val="20"/>
          <w:szCs w:val="20"/>
        </w:rPr>
        <w:t>październiku i listopadzie</w:t>
      </w:r>
      <w:r w:rsidRPr="005915E4">
        <w:rPr>
          <w:rFonts w:eastAsia="Times New Roman"/>
          <w:sz w:val="20"/>
          <w:szCs w:val="20"/>
        </w:rPr>
        <w:t xml:space="preserve"> uczestnicy będą mogli spotkać się zarówno z ekspertami UNIQA, jak i zaproszonymi specjalistami reprezentującymi kancelarie prawne, firmy doradcze oraz ekspertów rynku bezpieczeństwa.</w:t>
      </w:r>
    </w:p>
    <w:p w14:paraId="1B5D67DB" w14:textId="6B4AD520" w:rsidR="004A13CF" w:rsidRDefault="00744F10" w:rsidP="00DD2191">
      <w:pPr>
        <w:shd w:val="clear" w:color="auto" w:fill="FFFFFF"/>
        <w:spacing w:before="100" w:beforeAutospacing="1" w:after="100" w:afterAutospacing="1" w:line="360" w:lineRule="auto"/>
        <w:jc w:val="both"/>
        <w:rPr>
          <w:rFonts w:eastAsia="Times New Roman"/>
          <w:b/>
          <w:bCs/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– </w:t>
      </w:r>
      <w:r w:rsidRPr="008B3A40">
        <w:rPr>
          <w:rFonts w:eastAsia="Times New Roman"/>
          <w:i/>
          <w:iCs/>
          <w:sz w:val="20"/>
          <w:szCs w:val="20"/>
        </w:rPr>
        <w:t xml:space="preserve">Brokerzy coraz częściej oczekują nie tylko informacji o produktach ubezpieczeniowych, lecz także wiedzy pomagającej lepiej rozumieć </w:t>
      </w:r>
      <w:r w:rsidRPr="00B11174">
        <w:rPr>
          <w:rFonts w:eastAsia="Times New Roman"/>
          <w:i/>
          <w:iCs/>
          <w:sz w:val="20"/>
          <w:szCs w:val="20"/>
        </w:rPr>
        <w:t>zmieniające się otoczenie prawne, gospodarcze i ryzyka, z którymi mierzą się ich klienci</w:t>
      </w:r>
      <w:r w:rsidR="00B11174" w:rsidRPr="00B11174">
        <w:rPr>
          <w:rFonts w:eastAsia="Times New Roman"/>
          <w:i/>
          <w:iCs/>
          <w:sz w:val="20"/>
          <w:szCs w:val="20"/>
        </w:rPr>
        <w:t>.</w:t>
      </w:r>
      <w:r w:rsidR="00B11174" w:rsidRPr="00B11174">
        <w:rPr>
          <w:rFonts w:eastAsia="Times New Roman"/>
          <w:color w:val="101112"/>
          <w:sz w:val="21"/>
          <w:szCs w:val="21"/>
        </w:rPr>
        <w:t xml:space="preserve"> </w:t>
      </w:r>
      <w:r w:rsidR="00B11174" w:rsidRPr="00B11174">
        <w:rPr>
          <w:rFonts w:eastAsia="Times New Roman"/>
          <w:i/>
          <w:iCs/>
          <w:sz w:val="20"/>
          <w:szCs w:val="20"/>
        </w:rPr>
        <w:t>Edycję zakończymy bardzo ciekawym tematem o wojnie hybrydowej</w:t>
      </w:r>
      <w:r w:rsidR="00B11174">
        <w:rPr>
          <w:rFonts w:eastAsia="Times New Roman"/>
          <w:i/>
          <w:iCs/>
          <w:sz w:val="20"/>
          <w:szCs w:val="20"/>
        </w:rPr>
        <w:t xml:space="preserve">, będziemy mówić o </w:t>
      </w:r>
      <w:r w:rsidR="00B11174" w:rsidRPr="00B11174">
        <w:rPr>
          <w:rFonts w:eastAsia="Times New Roman"/>
          <w:i/>
          <w:iCs/>
          <w:sz w:val="20"/>
          <w:szCs w:val="20"/>
        </w:rPr>
        <w:t>sabotaż</w:t>
      </w:r>
      <w:r w:rsidR="00B11174">
        <w:rPr>
          <w:rFonts w:eastAsia="Times New Roman"/>
          <w:i/>
          <w:iCs/>
          <w:sz w:val="20"/>
          <w:szCs w:val="20"/>
        </w:rPr>
        <w:t>u</w:t>
      </w:r>
      <w:r w:rsidR="00B11174" w:rsidRPr="00B11174">
        <w:rPr>
          <w:rFonts w:eastAsia="Times New Roman"/>
          <w:i/>
          <w:iCs/>
          <w:sz w:val="20"/>
          <w:szCs w:val="20"/>
        </w:rPr>
        <w:t>, terroryzm</w:t>
      </w:r>
      <w:r w:rsidR="00B11174">
        <w:rPr>
          <w:rFonts w:eastAsia="Times New Roman"/>
          <w:i/>
          <w:iCs/>
          <w:sz w:val="20"/>
          <w:szCs w:val="20"/>
        </w:rPr>
        <w:t>ie</w:t>
      </w:r>
      <w:r w:rsidR="00B11174" w:rsidRPr="00B11174">
        <w:rPr>
          <w:rFonts w:eastAsia="Times New Roman"/>
          <w:i/>
          <w:iCs/>
          <w:sz w:val="20"/>
          <w:szCs w:val="20"/>
        </w:rPr>
        <w:t xml:space="preserve"> i wojn</w:t>
      </w:r>
      <w:r w:rsidR="00B11174">
        <w:rPr>
          <w:rFonts w:eastAsia="Times New Roman"/>
          <w:i/>
          <w:iCs/>
          <w:sz w:val="20"/>
          <w:szCs w:val="20"/>
        </w:rPr>
        <w:t>ie</w:t>
      </w:r>
      <w:r w:rsidR="00B11174" w:rsidRPr="00B11174">
        <w:rPr>
          <w:rFonts w:eastAsia="Times New Roman"/>
          <w:i/>
          <w:iCs/>
          <w:sz w:val="20"/>
          <w:szCs w:val="20"/>
        </w:rPr>
        <w:t xml:space="preserve"> w</w:t>
      </w:r>
      <w:r w:rsidR="00A14833">
        <w:rPr>
          <w:rFonts w:eastAsia="Times New Roman"/>
          <w:i/>
          <w:iCs/>
          <w:sz w:val="20"/>
          <w:szCs w:val="20"/>
        </w:rPr>
        <w:t xml:space="preserve"> kontekście</w:t>
      </w:r>
      <w:r w:rsidR="00B11174" w:rsidRPr="00B11174">
        <w:rPr>
          <w:rFonts w:eastAsia="Times New Roman"/>
          <w:i/>
          <w:iCs/>
          <w:sz w:val="20"/>
          <w:szCs w:val="20"/>
        </w:rPr>
        <w:t> ubezpiecze</w:t>
      </w:r>
      <w:r w:rsidR="00A14833">
        <w:rPr>
          <w:rFonts w:eastAsia="Times New Roman"/>
          <w:i/>
          <w:iCs/>
          <w:sz w:val="20"/>
          <w:szCs w:val="20"/>
        </w:rPr>
        <w:t>ń</w:t>
      </w:r>
      <w:r w:rsidR="00B11174" w:rsidRPr="00B11174">
        <w:rPr>
          <w:rFonts w:eastAsia="Times New Roman"/>
          <w:i/>
          <w:iCs/>
          <w:sz w:val="20"/>
          <w:szCs w:val="20"/>
        </w:rPr>
        <w:t xml:space="preserve"> mienia </w:t>
      </w:r>
      <w:r>
        <w:rPr>
          <w:rFonts w:eastAsia="Times New Roman"/>
          <w:sz w:val="20"/>
          <w:szCs w:val="20"/>
        </w:rPr>
        <w:t>–</w:t>
      </w:r>
      <w:r w:rsidR="00A14833">
        <w:rPr>
          <w:rFonts w:eastAsia="Times New Roman"/>
          <w:sz w:val="20"/>
          <w:szCs w:val="20"/>
        </w:rPr>
        <w:t xml:space="preserve"> mówi</w:t>
      </w:r>
      <w:r>
        <w:rPr>
          <w:rFonts w:eastAsia="Times New Roman"/>
          <w:sz w:val="20"/>
          <w:szCs w:val="20"/>
        </w:rPr>
        <w:t xml:space="preserve"> </w:t>
      </w:r>
      <w:r w:rsidRPr="00744F10">
        <w:rPr>
          <w:rFonts w:eastAsia="Times New Roman"/>
          <w:b/>
          <w:bCs/>
          <w:sz w:val="20"/>
          <w:szCs w:val="20"/>
        </w:rPr>
        <w:t>Aneta Juda, dyrektorka Działu Klienta Korporacyjnego i Współpracy z Partnerami Biznesowymi w UNIQA.</w:t>
      </w:r>
    </w:p>
    <w:p w14:paraId="4E7929A9" w14:textId="34866BA5" w:rsidR="003E59DC" w:rsidRPr="00A14833" w:rsidRDefault="00ED1C5F" w:rsidP="00DD2191">
      <w:pPr>
        <w:shd w:val="clear" w:color="auto" w:fill="FFFFFF"/>
        <w:spacing w:before="100" w:beforeAutospacing="1" w:after="100" w:afterAutospacing="1" w:line="360" w:lineRule="auto"/>
        <w:jc w:val="both"/>
        <w:rPr>
          <w:rFonts w:eastAsia="Times New Roman"/>
          <w:b/>
          <w:bCs/>
          <w:sz w:val="20"/>
          <w:szCs w:val="20"/>
        </w:rPr>
      </w:pPr>
      <w:r w:rsidRPr="00A14833">
        <w:rPr>
          <w:rFonts w:eastAsia="Times New Roman"/>
          <w:b/>
          <w:bCs/>
          <w:sz w:val="20"/>
          <w:szCs w:val="20"/>
        </w:rPr>
        <w:t>Program jesiennej edycji Akceleratora Wiedzy Brokera koncentruje się na zagadnieniach, które mają bezpośrednie znaczenie dla codziennej pracy brokerów i przedsiębiorców</w:t>
      </w:r>
      <w:r w:rsidR="003E59DC" w:rsidRPr="00A14833">
        <w:rPr>
          <w:rFonts w:eastAsia="Times New Roman"/>
          <w:b/>
          <w:bCs/>
          <w:sz w:val="20"/>
          <w:szCs w:val="20"/>
        </w:rPr>
        <w:t>:</w:t>
      </w:r>
    </w:p>
    <w:p w14:paraId="69F759DA" w14:textId="288610CD" w:rsidR="00B7092E" w:rsidRPr="00DE5EAE" w:rsidRDefault="00B7092E" w:rsidP="00B7092E">
      <w:pPr>
        <w:pStyle w:val="Akapitzlist"/>
        <w:numPr>
          <w:ilvl w:val="0"/>
          <w:numId w:val="9"/>
        </w:numPr>
        <w:shd w:val="clear" w:color="auto" w:fill="FFFFFF"/>
        <w:spacing w:before="100" w:beforeAutospacing="1" w:after="100" w:afterAutospacing="1" w:line="36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4A13CF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1 października 2026 r., czwartek, godz. 11.00-13.00</w:t>
      </w:r>
      <w:r w:rsidR="004A13CF">
        <w:rPr>
          <w:rFonts w:ascii="Arial" w:eastAsia="Times New Roman" w:hAnsi="Arial" w:cs="Arial"/>
          <w:b/>
          <w:bCs/>
          <w:sz w:val="20"/>
          <w:szCs w:val="20"/>
          <w:lang w:eastAsia="pl-PL"/>
        </w:rPr>
        <w:br/>
      </w:r>
      <w:r w:rsidRPr="00DE5EAE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Temat:</w:t>
      </w:r>
      <w:r w:rsidRPr="00DE5EAE">
        <w:rPr>
          <w:rFonts w:ascii="Arial" w:eastAsia="Times New Roman" w:hAnsi="Arial" w:cs="Arial"/>
          <w:sz w:val="20"/>
          <w:szCs w:val="20"/>
          <w:lang w:eastAsia="pl-PL"/>
        </w:rPr>
        <w:t xml:space="preserve"> Najważniejsze aspekty prawne dotyczące współpracy brokera z ubezpieczycielami, klientami i możliwości współpracy z agentami.</w:t>
      </w:r>
      <w:r w:rsidR="00DE5EAE">
        <w:rPr>
          <w:rFonts w:eastAsia="Times New Roman"/>
          <w:sz w:val="20"/>
          <w:szCs w:val="20"/>
        </w:rPr>
        <w:br/>
      </w:r>
      <w:r w:rsidRPr="00DE5EAE">
        <w:rPr>
          <w:rFonts w:ascii="Arial" w:eastAsia="Times New Roman" w:hAnsi="Arial" w:cs="Arial"/>
          <w:b/>
          <w:bCs/>
          <w:sz w:val="20"/>
          <w:szCs w:val="20"/>
        </w:rPr>
        <w:lastRenderedPageBreak/>
        <w:t>Prowadzące:</w:t>
      </w:r>
      <w:r w:rsidRPr="00DE5EAE">
        <w:rPr>
          <w:rFonts w:ascii="Arial" w:eastAsia="Times New Roman" w:hAnsi="Arial" w:cs="Arial"/>
          <w:sz w:val="20"/>
          <w:szCs w:val="20"/>
        </w:rPr>
        <w:t xml:space="preserve"> </w:t>
      </w:r>
      <w:r w:rsidRPr="00DE5EAE">
        <w:rPr>
          <w:rFonts w:ascii="Arial" w:eastAsia="Times New Roman" w:hAnsi="Arial" w:cs="Arial"/>
          <w:sz w:val="20"/>
          <w:szCs w:val="20"/>
          <w:lang w:eastAsia="pl-PL"/>
        </w:rPr>
        <w:t>adwokat Agnieszka Wesołowska oraz radca prawny Kaja Glińska z Kancelarii Czublun i</w:t>
      </w:r>
      <w:r w:rsidR="00DD2191">
        <w:rPr>
          <w:rFonts w:ascii="Arial" w:eastAsia="Times New Roman" w:hAnsi="Arial" w:cs="Arial"/>
          <w:sz w:val="20"/>
          <w:szCs w:val="20"/>
          <w:lang w:eastAsia="pl-PL"/>
        </w:rPr>
        <w:t> </w:t>
      </w:r>
      <w:r w:rsidRPr="00DE5EAE">
        <w:rPr>
          <w:rFonts w:ascii="Arial" w:eastAsia="Times New Roman" w:hAnsi="Arial" w:cs="Arial"/>
          <w:sz w:val="20"/>
          <w:szCs w:val="20"/>
          <w:lang w:eastAsia="pl-PL"/>
        </w:rPr>
        <w:t>Wspólnicy.</w:t>
      </w:r>
    </w:p>
    <w:p w14:paraId="4B0B5C3F" w14:textId="77777777" w:rsidR="006D4A58" w:rsidRPr="00AC3080" w:rsidRDefault="00B7092E" w:rsidP="00B7092E">
      <w:pPr>
        <w:pStyle w:val="Akapitzlist"/>
        <w:numPr>
          <w:ilvl w:val="0"/>
          <w:numId w:val="9"/>
        </w:numPr>
        <w:shd w:val="clear" w:color="auto" w:fill="FFFFFF"/>
        <w:spacing w:before="100" w:beforeAutospacing="1" w:after="100" w:afterAutospacing="1" w:line="36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DE5EAE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6 października 2026 r., wtorek, godz. 11.00-13.00</w:t>
      </w:r>
      <w:r w:rsidR="00DE5EAE" w:rsidRPr="00DE5EAE"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DE5EAE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Temat:</w:t>
      </w:r>
      <w:r w:rsidRPr="00DE5EAE">
        <w:rPr>
          <w:rFonts w:ascii="Arial" w:eastAsia="Times New Roman" w:hAnsi="Arial" w:cs="Arial"/>
          <w:sz w:val="20"/>
          <w:szCs w:val="20"/>
          <w:lang w:eastAsia="pl-PL"/>
        </w:rPr>
        <w:t xml:space="preserve"> Szybkie wadium i inne gwarancje oraz o tym, co ważne w zabezpieczaniu umów generalnych. </w:t>
      </w:r>
      <w:r w:rsidR="00DE5EAE" w:rsidRPr="00DE5EAE">
        <w:rPr>
          <w:rFonts w:ascii="Arial" w:eastAsia="Times New Roman" w:hAnsi="Arial" w:cs="Arial"/>
          <w:sz w:val="20"/>
          <w:szCs w:val="20"/>
          <w:lang w:eastAsia="pl-PL"/>
        </w:rPr>
        <w:br/>
      </w:r>
      <w:r w:rsidRPr="00AC3080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Prowadzący: </w:t>
      </w:r>
      <w:r w:rsidRPr="00AC3080">
        <w:rPr>
          <w:rFonts w:ascii="Arial" w:eastAsia="Times New Roman" w:hAnsi="Arial" w:cs="Arial"/>
          <w:sz w:val="20"/>
          <w:szCs w:val="20"/>
          <w:lang w:eastAsia="pl-PL"/>
        </w:rPr>
        <w:t xml:space="preserve">Piotr Kotarski, dyrektor ds. rozwoju biznesu, oraz Bartosz Bielas, menedżer ds. sprzedaży gwarancji online. </w:t>
      </w:r>
    </w:p>
    <w:p w14:paraId="569F9F70" w14:textId="77777777" w:rsidR="00756218" w:rsidRPr="00AC3080" w:rsidRDefault="00B7092E" w:rsidP="00B7092E">
      <w:pPr>
        <w:pStyle w:val="Akapitzlist"/>
        <w:numPr>
          <w:ilvl w:val="0"/>
          <w:numId w:val="9"/>
        </w:numPr>
        <w:shd w:val="clear" w:color="auto" w:fill="FFFFFF"/>
        <w:spacing w:before="100" w:beforeAutospacing="1" w:after="100" w:afterAutospacing="1" w:line="36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AC3080">
        <w:rPr>
          <w:rFonts w:ascii="Arial" w:eastAsia="Times New Roman" w:hAnsi="Arial" w:cs="Arial"/>
          <w:b/>
          <w:bCs/>
          <w:sz w:val="20"/>
          <w:szCs w:val="20"/>
        </w:rPr>
        <w:t>13 października 2026 r., wtorek, godz. 11.00-13.00</w:t>
      </w:r>
      <w:r w:rsidR="006D4A58" w:rsidRPr="00AC3080">
        <w:rPr>
          <w:rFonts w:ascii="Arial" w:eastAsia="Times New Roman" w:hAnsi="Arial" w:cs="Arial"/>
          <w:b/>
          <w:bCs/>
          <w:sz w:val="20"/>
          <w:szCs w:val="20"/>
        </w:rPr>
        <w:br/>
      </w:r>
      <w:r w:rsidRPr="00AC3080">
        <w:rPr>
          <w:rFonts w:ascii="Arial" w:eastAsia="Times New Roman" w:hAnsi="Arial" w:cs="Arial"/>
          <w:b/>
          <w:bCs/>
          <w:sz w:val="20"/>
          <w:szCs w:val="20"/>
        </w:rPr>
        <w:t xml:space="preserve">Temat: </w:t>
      </w:r>
      <w:r w:rsidRPr="00AC3080">
        <w:rPr>
          <w:rFonts w:ascii="Arial" w:eastAsia="Times New Roman" w:hAnsi="Arial" w:cs="Arial"/>
          <w:sz w:val="20"/>
          <w:szCs w:val="20"/>
        </w:rPr>
        <w:t xml:space="preserve">Nowe uprawnienia PIP, pierwsze doświadczenia z kontroli oraz najważniejsze ryzyka dla firm związane z umowami B2B, umowami zlecenia i outsourcingiem. </w:t>
      </w:r>
      <w:r w:rsidR="006D4A58" w:rsidRPr="00AC3080">
        <w:rPr>
          <w:rFonts w:ascii="Arial" w:eastAsia="Times New Roman" w:hAnsi="Arial" w:cs="Arial"/>
          <w:sz w:val="20"/>
          <w:szCs w:val="20"/>
        </w:rPr>
        <w:br/>
      </w:r>
      <w:r w:rsidRPr="00AC3080">
        <w:rPr>
          <w:rFonts w:ascii="Arial" w:eastAsia="Times New Roman" w:hAnsi="Arial" w:cs="Arial"/>
          <w:b/>
          <w:bCs/>
          <w:sz w:val="20"/>
          <w:szCs w:val="20"/>
        </w:rPr>
        <w:t xml:space="preserve">Prowadzący: </w:t>
      </w:r>
      <w:r w:rsidRPr="00AC3080">
        <w:rPr>
          <w:rFonts w:ascii="Arial" w:eastAsia="Times New Roman" w:hAnsi="Arial" w:cs="Arial"/>
          <w:sz w:val="20"/>
          <w:szCs w:val="20"/>
        </w:rPr>
        <w:t xml:space="preserve">Joanna Charchuła-Pietrzyk i Bartosz Czerwiński z EY Doradztwo Podatkowe Krupa Sp. K., dr Michał Pastuszka, prezes Strefy Bezpieczeństwa, oraz Jerzy Szymańczak, dyrektor ds. rozwoju biznesu. </w:t>
      </w:r>
    </w:p>
    <w:p w14:paraId="01EE3A0A" w14:textId="77777777" w:rsidR="00756218" w:rsidRPr="00AC3080" w:rsidRDefault="00B7092E" w:rsidP="00B7092E">
      <w:pPr>
        <w:pStyle w:val="Akapitzlist"/>
        <w:numPr>
          <w:ilvl w:val="0"/>
          <w:numId w:val="9"/>
        </w:numPr>
        <w:shd w:val="clear" w:color="auto" w:fill="FFFFFF"/>
        <w:spacing w:before="100" w:beforeAutospacing="1" w:after="100" w:afterAutospacing="1" w:line="360" w:lineRule="auto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AC3080">
        <w:rPr>
          <w:rFonts w:ascii="Arial" w:eastAsia="Times New Roman" w:hAnsi="Arial" w:cs="Arial"/>
          <w:b/>
          <w:bCs/>
          <w:sz w:val="20"/>
          <w:szCs w:val="20"/>
        </w:rPr>
        <w:t>27 października 2026 r., wtorek, godz. 11.00-13.00</w:t>
      </w:r>
      <w:r w:rsidR="00756218" w:rsidRPr="00AC3080">
        <w:rPr>
          <w:rFonts w:ascii="Arial" w:eastAsia="Times New Roman" w:hAnsi="Arial" w:cs="Arial"/>
          <w:b/>
          <w:bCs/>
          <w:sz w:val="20"/>
          <w:szCs w:val="20"/>
        </w:rPr>
        <w:br/>
      </w:r>
      <w:r w:rsidRPr="00AC3080">
        <w:rPr>
          <w:rFonts w:ascii="Arial" w:eastAsia="Times New Roman" w:hAnsi="Arial" w:cs="Arial"/>
          <w:b/>
          <w:bCs/>
          <w:sz w:val="20"/>
          <w:szCs w:val="20"/>
        </w:rPr>
        <w:t>Temat:</w:t>
      </w:r>
      <w:r w:rsidRPr="00AC3080">
        <w:rPr>
          <w:rFonts w:ascii="Arial" w:eastAsia="Times New Roman" w:hAnsi="Arial" w:cs="Arial"/>
          <w:sz w:val="20"/>
          <w:szCs w:val="20"/>
        </w:rPr>
        <w:t xml:space="preserve"> Wpływ nowelizacji warunków technicznych dla budynków na ocenę ryzyka w ubezpieczeniach majątkowych. </w:t>
      </w:r>
      <w:r w:rsidR="00756218" w:rsidRPr="00AC3080">
        <w:rPr>
          <w:rFonts w:ascii="Arial" w:eastAsia="Times New Roman" w:hAnsi="Arial" w:cs="Arial"/>
          <w:sz w:val="20"/>
          <w:szCs w:val="20"/>
        </w:rPr>
        <w:br/>
      </w:r>
      <w:r w:rsidRPr="00AC3080">
        <w:rPr>
          <w:rFonts w:ascii="Arial" w:eastAsia="Times New Roman" w:hAnsi="Arial" w:cs="Arial"/>
          <w:b/>
          <w:bCs/>
          <w:sz w:val="20"/>
          <w:szCs w:val="20"/>
        </w:rPr>
        <w:t>Prowadzący:</w:t>
      </w:r>
      <w:r w:rsidRPr="00AC3080">
        <w:rPr>
          <w:rFonts w:ascii="Arial" w:eastAsia="Times New Roman" w:hAnsi="Arial" w:cs="Arial"/>
          <w:sz w:val="20"/>
          <w:szCs w:val="20"/>
        </w:rPr>
        <w:t xml:space="preserve"> Ewa Krajnik-Żuk, dyrektor Działu Inżynierów Ryzyka, oraz Marek Trześniowski, risk engineer.</w:t>
      </w:r>
    </w:p>
    <w:p w14:paraId="58905FB0" w14:textId="509B21EB" w:rsidR="00B7092E" w:rsidRPr="00AC3080" w:rsidRDefault="00B7092E" w:rsidP="00B7092E">
      <w:pPr>
        <w:pStyle w:val="Akapitzlist"/>
        <w:numPr>
          <w:ilvl w:val="0"/>
          <w:numId w:val="9"/>
        </w:numPr>
        <w:shd w:val="clear" w:color="auto" w:fill="FFFFFF"/>
        <w:spacing w:before="100" w:beforeAutospacing="1" w:after="100" w:afterAutospacing="1" w:line="360" w:lineRule="auto"/>
        <w:rPr>
          <w:rFonts w:ascii="Arial" w:eastAsia="Times New Roman" w:hAnsi="Arial" w:cs="Arial"/>
          <w:b/>
          <w:bCs/>
          <w:sz w:val="20"/>
          <w:szCs w:val="20"/>
          <w:lang w:eastAsia="pl-PL"/>
        </w:rPr>
      </w:pPr>
      <w:r w:rsidRPr="00AC3080">
        <w:rPr>
          <w:rFonts w:ascii="Arial" w:eastAsia="Times New Roman" w:hAnsi="Arial" w:cs="Arial"/>
          <w:b/>
          <w:bCs/>
          <w:sz w:val="20"/>
          <w:szCs w:val="20"/>
        </w:rPr>
        <w:t>3 listopada 2026 r., wtorek, godz. 11.00-13.00</w:t>
      </w:r>
      <w:r w:rsidR="00756218" w:rsidRPr="00AC3080">
        <w:rPr>
          <w:rFonts w:ascii="Arial" w:eastAsia="Times New Roman" w:hAnsi="Arial" w:cs="Arial"/>
          <w:b/>
          <w:bCs/>
          <w:sz w:val="20"/>
          <w:szCs w:val="20"/>
        </w:rPr>
        <w:br/>
      </w:r>
      <w:r w:rsidRPr="00AC3080">
        <w:rPr>
          <w:rFonts w:ascii="Arial" w:eastAsia="Times New Roman" w:hAnsi="Arial" w:cs="Arial"/>
          <w:b/>
          <w:bCs/>
          <w:sz w:val="20"/>
          <w:szCs w:val="20"/>
        </w:rPr>
        <w:t>Temat:</w:t>
      </w:r>
      <w:r w:rsidRPr="00AC3080">
        <w:rPr>
          <w:rFonts w:ascii="Arial" w:eastAsia="Times New Roman" w:hAnsi="Arial" w:cs="Arial"/>
          <w:sz w:val="20"/>
          <w:szCs w:val="20"/>
        </w:rPr>
        <w:t xml:space="preserve"> Wojna hybrydowa. O sabotażu, terroryzmie i wojnie w ubezpieczeniach mienia.</w:t>
      </w:r>
      <w:r w:rsidR="00756218" w:rsidRPr="00AC3080">
        <w:rPr>
          <w:rFonts w:ascii="Arial" w:eastAsia="Times New Roman" w:hAnsi="Arial" w:cs="Arial"/>
          <w:sz w:val="20"/>
          <w:szCs w:val="20"/>
        </w:rPr>
        <w:br/>
      </w:r>
      <w:r w:rsidRPr="00AC3080">
        <w:rPr>
          <w:rFonts w:ascii="Arial" w:eastAsia="Times New Roman" w:hAnsi="Arial" w:cs="Arial"/>
          <w:b/>
          <w:bCs/>
          <w:sz w:val="20"/>
          <w:szCs w:val="20"/>
        </w:rPr>
        <w:t>Prowadzące:</w:t>
      </w:r>
      <w:r w:rsidRPr="00AC3080">
        <w:rPr>
          <w:rFonts w:ascii="Arial" w:eastAsia="Times New Roman" w:hAnsi="Arial" w:cs="Arial"/>
          <w:sz w:val="20"/>
          <w:szCs w:val="20"/>
        </w:rPr>
        <w:t xml:space="preserve"> Natalia Chlewicka-Rotoli, dyrektor Działu Ubezpieczeń Mienia, Technicznych i Transportowych, oraz Anna Przybyła, menedżer ds. ubezpieczeń mienia i technicznych.</w:t>
      </w:r>
    </w:p>
    <w:p w14:paraId="23C014A8" w14:textId="78D05F39" w:rsidR="00A974EE" w:rsidRDefault="00A974EE" w:rsidP="00DD2191">
      <w:pPr>
        <w:shd w:val="clear" w:color="auto" w:fill="FFFFFF"/>
        <w:spacing w:before="100" w:beforeAutospacing="1" w:after="100" w:afterAutospacing="1" w:line="360" w:lineRule="auto"/>
        <w:jc w:val="both"/>
        <w:rPr>
          <w:rFonts w:eastAsia="Times New Roman"/>
          <w:sz w:val="20"/>
          <w:szCs w:val="20"/>
        </w:rPr>
      </w:pPr>
      <w:r w:rsidRPr="00A974EE">
        <w:rPr>
          <w:rFonts w:eastAsia="Times New Roman"/>
          <w:sz w:val="20"/>
          <w:szCs w:val="20"/>
        </w:rPr>
        <w:t xml:space="preserve">Dotychczasowe edycje Akceleratora Wiedzy Brokera cieszyły się dużym zainteresowaniem uczestników. Program stanowi platformę wymiany wiedzy i doświadczeń, a jego tematyka jest dostosowywana do wyzwań, z jakimi brokerzy spotykają się w codziennej pracy. </w:t>
      </w:r>
    </w:p>
    <w:p w14:paraId="11F5AD21" w14:textId="56D34F34" w:rsidR="00CE110C" w:rsidRPr="00A974EE" w:rsidRDefault="00CE110C" w:rsidP="00DD2191">
      <w:pPr>
        <w:shd w:val="clear" w:color="auto" w:fill="FFFFFF"/>
        <w:spacing w:before="100" w:beforeAutospacing="1" w:after="100" w:afterAutospacing="1" w:line="360" w:lineRule="auto"/>
        <w:jc w:val="both"/>
        <w:rPr>
          <w:rFonts w:eastAsia="Times New Roman"/>
          <w:sz w:val="20"/>
          <w:szCs w:val="20"/>
        </w:rPr>
      </w:pPr>
      <w:r w:rsidRPr="00CE110C">
        <w:rPr>
          <w:rFonts w:eastAsia="Times New Roman"/>
          <w:sz w:val="20"/>
          <w:szCs w:val="20"/>
        </w:rPr>
        <w:t xml:space="preserve">Wszystkie spotkania odbywają się online.  Żeby wziąć udział w szkoleniu i uzyskać zaświadczenie zgodnie z wymogami IDD, wystarczy założyć konto na platformie szkoleniowej UNIQA University (wcześniej UNIQAlne Centrum Rozwoju). Instrukcja rejestracji, harmonogram </w:t>
      </w:r>
      <w:r w:rsidR="00AC3080">
        <w:rPr>
          <w:rFonts w:eastAsia="Times New Roman"/>
          <w:sz w:val="20"/>
          <w:szCs w:val="20"/>
        </w:rPr>
        <w:t>jesiennej</w:t>
      </w:r>
      <w:r w:rsidRPr="00CE110C">
        <w:rPr>
          <w:rFonts w:eastAsia="Times New Roman"/>
          <w:sz w:val="20"/>
          <w:szCs w:val="20"/>
        </w:rPr>
        <w:t xml:space="preserve"> edycji oraz panel logowania dostępne są na stronie </w:t>
      </w:r>
      <w:hyperlink r:id="rId8" w:history="1">
        <w:r w:rsidRPr="00CE110C">
          <w:rPr>
            <w:rStyle w:val="Hipercze"/>
            <w:rFonts w:eastAsia="Times New Roman"/>
            <w:sz w:val="20"/>
            <w:szCs w:val="20"/>
          </w:rPr>
          <w:t>Akceleratora Wiedzy Brokera</w:t>
        </w:r>
      </w:hyperlink>
      <w:r w:rsidRPr="00CE110C">
        <w:rPr>
          <w:rFonts w:eastAsia="Times New Roman"/>
          <w:sz w:val="20"/>
          <w:szCs w:val="20"/>
        </w:rPr>
        <w:t xml:space="preserve">. </w:t>
      </w:r>
      <w:r w:rsidR="00AC3080" w:rsidRPr="00DD2191">
        <w:rPr>
          <w:rFonts w:eastAsia="Times New Roman"/>
          <w:sz w:val="20"/>
          <w:szCs w:val="20"/>
        </w:rPr>
        <w:t>Natomiast o</w:t>
      </w:r>
      <w:r w:rsidRPr="00DD2191">
        <w:rPr>
          <w:rFonts w:eastAsia="Times New Roman"/>
          <w:sz w:val="20"/>
          <w:szCs w:val="20"/>
        </w:rPr>
        <w:t>soby posiadające już konto na platformie UNIQA University logują się swoim dotychczasowym adresem email.</w:t>
      </w:r>
      <w:r w:rsidRPr="00CE110C">
        <w:rPr>
          <w:rFonts w:eastAsia="Times New Roman"/>
          <w:sz w:val="20"/>
          <w:szCs w:val="20"/>
        </w:rPr>
        <w:t> </w:t>
      </w:r>
    </w:p>
    <w:p w14:paraId="51A74C6B" w14:textId="77777777" w:rsidR="002446FD" w:rsidRPr="00F80C20" w:rsidRDefault="002446FD" w:rsidP="002446FD">
      <w:pPr>
        <w:spacing w:line="300" w:lineRule="atLeast"/>
        <w:rPr>
          <w:rFonts w:eastAsia="Times New Roman"/>
          <w:sz w:val="20"/>
          <w:szCs w:val="20"/>
        </w:rPr>
      </w:pPr>
    </w:p>
    <w:p w14:paraId="5771BDA6" w14:textId="77777777" w:rsidR="00E50724" w:rsidRPr="008A0782" w:rsidRDefault="00E50724" w:rsidP="00242B24">
      <w:pPr>
        <w:spacing w:line="276" w:lineRule="auto"/>
        <w:jc w:val="both"/>
        <w:rPr>
          <w:b/>
          <w:color w:val="FF0000"/>
          <w:sz w:val="16"/>
          <w:szCs w:val="16"/>
        </w:rPr>
      </w:pPr>
    </w:p>
    <w:p w14:paraId="0F19F0EC" w14:textId="76F1030C" w:rsidR="0017116C" w:rsidRPr="008A0782" w:rsidRDefault="00A92E45">
      <w:pPr>
        <w:spacing w:line="276" w:lineRule="auto"/>
        <w:jc w:val="both"/>
        <w:rPr>
          <w:b/>
          <w:sz w:val="16"/>
          <w:szCs w:val="16"/>
        </w:rPr>
      </w:pPr>
      <w:r w:rsidRPr="008A0782">
        <w:rPr>
          <w:b/>
          <w:sz w:val="16"/>
          <w:szCs w:val="16"/>
        </w:rPr>
        <w:t xml:space="preserve">UNIQA Polska </w:t>
      </w:r>
    </w:p>
    <w:p w14:paraId="5C3ADF66" w14:textId="77777777" w:rsidR="001D7D8A" w:rsidRPr="008A0782" w:rsidRDefault="001D7D8A">
      <w:pPr>
        <w:spacing w:line="276" w:lineRule="auto"/>
        <w:jc w:val="both"/>
        <w:rPr>
          <w:sz w:val="16"/>
          <w:szCs w:val="16"/>
        </w:rPr>
      </w:pPr>
    </w:p>
    <w:p w14:paraId="713C58F6" w14:textId="60080FC0" w:rsidR="0017116C" w:rsidRPr="008A0782" w:rsidRDefault="00A92E45">
      <w:pPr>
        <w:spacing w:line="276" w:lineRule="auto"/>
        <w:jc w:val="both"/>
        <w:rPr>
          <w:sz w:val="16"/>
          <w:szCs w:val="16"/>
        </w:rPr>
      </w:pPr>
      <w:r w:rsidRPr="008A0782">
        <w:rPr>
          <w:sz w:val="16"/>
          <w:szCs w:val="16"/>
        </w:rPr>
        <w:t>Spółki UNIQA w Polsce mają wszechstronną ofertę dla osób prywatnych, małych, średnich i dużych firm, ich pracowników oraz dla spółdzielni i wspólnot mieszkaniowych, a także biur podróży. UNIQA jest liderem w ubezpieczeniach majątku spółdzielni i wspólnot mieszkaniowych w Polsce. Na koniec 202</w:t>
      </w:r>
      <w:r w:rsidR="007E2727" w:rsidRPr="008A0782">
        <w:rPr>
          <w:sz w:val="16"/>
          <w:szCs w:val="16"/>
        </w:rPr>
        <w:t>5</w:t>
      </w:r>
      <w:r w:rsidRPr="008A0782">
        <w:rPr>
          <w:sz w:val="16"/>
          <w:szCs w:val="16"/>
        </w:rPr>
        <w:t xml:space="preserve"> roku przypis składki zakładów ubezpieczeń działających pod marką UNIQA wyniósł p</w:t>
      </w:r>
      <w:r w:rsidR="00E65013" w:rsidRPr="008A0782">
        <w:rPr>
          <w:sz w:val="16"/>
          <w:szCs w:val="16"/>
        </w:rPr>
        <w:t>onad</w:t>
      </w:r>
      <w:r w:rsidRPr="008A0782">
        <w:rPr>
          <w:sz w:val="16"/>
          <w:szCs w:val="16"/>
        </w:rPr>
        <w:t xml:space="preserve"> </w:t>
      </w:r>
      <w:r w:rsidR="007E2727" w:rsidRPr="008A0782">
        <w:rPr>
          <w:sz w:val="16"/>
          <w:szCs w:val="16"/>
        </w:rPr>
        <w:t>6,1</w:t>
      </w:r>
      <w:r w:rsidR="00563926" w:rsidRPr="008A0782">
        <w:rPr>
          <w:sz w:val="16"/>
          <w:szCs w:val="16"/>
        </w:rPr>
        <w:t> </w:t>
      </w:r>
      <w:r w:rsidRPr="008A0782">
        <w:rPr>
          <w:sz w:val="16"/>
          <w:szCs w:val="16"/>
        </w:rPr>
        <w:t>mld zł. Z kolei UNIQA TFI i UNIQA PTE na koniec 20</w:t>
      </w:r>
      <w:r w:rsidR="007E2727" w:rsidRPr="008A0782">
        <w:rPr>
          <w:sz w:val="16"/>
          <w:szCs w:val="16"/>
        </w:rPr>
        <w:t>25</w:t>
      </w:r>
      <w:r w:rsidRPr="008A0782">
        <w:rPr>
          <w:sz w:val="16"/>
          <w:szCs w:val="16"/>
        </w:rPr>
        <w:t xml:space="preserve"> roku zarządzały aktywami o łącznej wartości </w:t>
      </w:r>
      <w:r w:rsidR="007E2727" w:rsidRPr="008A0782">
        <w:rPr>
          <w:sz w:val="16"/>
          <w:szCs w:val="16"/>
        </w:rPr>
        <w:t>24</w:t>
      </w:r>
      <w:r w:rsidR="0029381E" w:rsidRPr="008A0782">
        <w:rPr>
          <w:sz w:val="16"/>
          <w:szCs w:val="16"/>
        </w:rPr>
        <w:t>,</w:t>
      </w:r>
      <w:r w:rsidR="00F85585" w:rsidRPr="008A0782">
        <w:rPr>
          <w:sz w:val="16"/>
          <w:szCs w:val="16"/>
        </w:rPr>
        <w:t>3</w:t>
      </w:r>
      <w:r w:rsidR="00563926" w:rsidRPr="008A0782">
        <w:rPr>
          <w:sz w:val="16"/>
          <w:szCs w:val="16"/>
        </w:rPr>
        <w:t> </w:t>
      </w:r>
      <w:r w:rsidRPr="008A0782">
        <w:rPr>
          <w:sz w:val="16"/>
          <w:szCs w:val="16"/>
        </w:rPr>
        <w:t xml:space="preserve">mld zł. </w:t>
      </w:r>
      <w:r w:rsidR="0041152B" w:rsidRPr="008A0782">
        <w:rPr>
          <w:sz w:val="16"/>
          <w:szCs w:val="16"/>
        </w:rPr>
        <w:t xml:space="preserve">Łącznie spółki pod marką UNIQA obsługują w Polsce ponad 8 mln klientów. </w:t>
      </w:r>
      <w:r w:rsidRPr="008A0782">
        <w:rPr>
          <w:sz w:val="16"/>
          <w:szCs w:val="16"/>
        </w:rPr>
        <w:t xml:space="preserve">Produkty UNIQA klient może kupić w dogodnym dla siebie miejscu: u agentów, brokerów, przez Internet, telefon oraz za pośrednictwem partnerów. Zakłady ubezpieczeń działające w Polsce pod marką UNIQA powstały w wyniku konsolidacji kilku firm ubezpieczeniowych, których obecność na polskim rynku sięga ponad </w:t>
      </w:r>
      <w:r w:rsidR="007E2727" w:rsidRPr="008A0782">
        <w:rPr>
          <w:sz w:val="16"/>
          <w:szCs w:val="16"/>
        </w:rPr>
        <w:t>35</w:t>
      </w:r>
      <w:r w:rsidRPr="008A0782">
        <w:rPr>
          <w:sz w:val="16"/>
          <w:szCs w:val="16"/>
        </w:rPr>
        <w:t xml:space="preserve"> lat. Sama marka UNIQA jest obecna w Polsce od 2</w:t>
      </w:r>
      <w:r w:rsidR="007E2727" w:rsidRPr="008A0782">
        <w:rPr>
          <w:sz w:val="16"/>
          <w:szCs w:val="16"/>
        </w:rPr>
        <w:t>5</w:t>
      </w:r>
      <w:r w:rsidRPr="008A0782">
        <w:rPr>
          <w:sz w:val="16"/>
          <w:szCs w:val="16"/>
        </w:rPr>
        <w:t xml:space="preserve"> lat. Inwestorem strategicznym spółek jest europejski holding ubezpieczeniowy o austriackich korzeniach </w:t>
      </w:r>
      <w:r w:rsidR="00B33164" w:rsidRPr="00B33164">
        <w:rPr>
          <w:sz w:val="16"/>
          <w:szCs w:val="16"/>
        </w:rPr>
        <w:t>–</w:t>
      </w:r>
      <w:r w:rsidRPr="008A0782">
        <w:rPr>
          <w:sz w:val="16"/>
          <w:szCs w:val="16"/>
        </w:rPr>
        <w:t xml:space="preserve"> UNIQA Insurance Group AG.</w:t>
      </w:r>
    </w:p>
    <w:p w14:paraId="332DBD4B" w14:textId="77777777" w:rsidR="0017116C" w:rsidRPr="008A0782" w:rsidRDefault="0017116C">
      <w:pPr>
        <w:spacing w:line="276" w:lineRule="auto"/>
        <w:jc w:val="both"/>
        <w:rPr>
          <w:sz w:val="16"/>
          <w:szCs w:val="16"/>
        </w:rPr>
      </w:pPr>
    </w:p>
    <w:p w14:paraId="7C50E1CD" w14:textId="59994510" w:rsidR="0017116C" w:rsidRPr="008A0782" w:rsidRDefault="00A92E45">
      <w:pPr>
        <w:spacing w:line="276" w:lineRule="auto"/>
        <w:jc w:val="both"/>
        <w:rPr>
          <w:sz w:val="16"/>
          <w:szCs w:val="16"/>
        </w:rPr>
      </w:pPr>
      <w:r w:rsidRPr="008A0782">
        <w:rPr>
          <w:sz w:val="16"/>
          <w:szCs w:val="16"/>
        </w:rPr>
        <w:t>Więcej informacji: </w:t>
      </w:r>
      <w:hyperlink r:id="rId9">
        <w:r w:rsidRPr="008A0782">
          <w:rPr>
            <w:sz w:val="16"/>
            <w:szCs w:val="16"/>
          </w:rPr>
          <w:t>www.uniqa.pl</w:t>
        </w:r>
      </w:hyperlink>
    </w:p>
    <w:p w14:paraId="45F35FCC" w14:textId="77777777" w:rsidR="0017116C" w:rsidRPr="008A0782" w:rsidRDefault="0017116C">
      <w:pPr>
        <w:spacing w:line="276" w:lineRule="auto"/>
        <w:jc w:val="both"/>
        <w:rPr>
          <w:color w:val="FF0000"/>
          <w:sz w:val="16"/>
          <w:szCs w:val="16"/>
        </w:rPr>
      </w:pPr>
    </w:p>
    <w:p w14:paraId="24AEE55C" w14:textId="77777777" w:rsidR="0017116C" w:rsidRPr="008A0782" w:rsidRDefault="00A92E45">
      <w:pPr>
        <w:spacing w:line="276" w:lineRule="auto"/>
        <w:jc w:val="both"/>
        <w:rPr>
          <w:b/>
          <w:sz w:val="16"/>
          <w:szCs w:val="16"/>
        </w:rPr>
      </w:pPr>
      <w:r w:rsidRPr="008A0782">
        <w:rPr>
          <w:b/>
          <w:sz w:val="16"/>
          <w:szCs w:val="16"/>
        </w:rPr>
        <w:t>Grupa UNIQA</w:t>
      </w:r>
    </w:p>
    <w:p w14:paraId="6A56DD47" w14:textId="77777777" w:rsidR="00876421" w:rsidRPr="008A0782" w:rsidRDefault="00876421">
      <w:pPr>
        <w:spacing w:line="276" w:lineRule="auto"/>
        <w:jc w:val="both"/>
        <w:rPr>
          <w:b/>
          <w:sz w:val="16"/>
          <w:szCs w:val="16"/>
        </w:rPr>
      </w:pPr>
    </w:p>
    <w:p w14:paraId="2CAF9EAA" w14:textId="32F29E02" w:rsidR="0017116C" w:rsidRPr="008A0782" w:rsidRDefault="009179EC" w:rsidP="009179EC">
      <w:pPr>
        <w:spacing w:line="276" w:lineRule="auto"/>
        <w:jc w:val="both"/>
        <w:rPr>
          <w:sz w:val="16"/>
          <w:szCs w:val="16"/>
        </w:rPr>
      </w:pPr>
      <w:r w:rsidRPr="008A0782">
        <w:rPr>
          <w:sz w:val="16"/>
          <w:szCs w:val="16"/>
        </w:rPr>
        <w:t>Grupa UNIQA jest jedną z wiodących firm ubezpieczeniowych na rynkach w Austrii oraz w Europie Środkowo</w:t>
      </w:r>
      <w:r w:rsidRPr="008A0782">
        <w:rPr>
          <w:rFonts w:ascii="Cambria Math" w:hAnsi="Cambria Math" w:cs="Cambria Math"/>
          <w:sz w:val="16"/>
          <w:szCs w:val="16"/>
        </w:rPr>
        <w:t>‑</w:t>
      </w:r>
      <w:r w:rsidRPr="008A0782">
        <w:rPr>
          <w:sz w:val="16"/>
          <w:szCs w:val="16"/>
        </w:rPr>
        <w:t xml:space="preserve">Wschodniej (CEE). Około 20 tys. pracowników i wyłącznych partnerów obsługuje ponad 17 milionów klientów. UNIQA jest drugą co do wielkości grupą ubezpieczeniową w Austrii, z udziałem w rynku wynoszącym około 21 procent. W regionie CEE, który charakteryzuje się dynamicznym wzrostem, UNIQA jest obecna na 11 rynkach: w Bośni i Hercegowinie, Bułgarii, Chorwacji, Czechach, na Węgrzech, w Czarnogórze, Polsce, Rumunii, Serbii, na Słowacji oraz w Ukrainie. Ponadto częścią Grupy UNIQA są także spółki ubezpieczeniowe działające </w:t>
      </w:r>
      <w:r w:rsidR="000814E0">
        <w:rPr>
          <w:sz w:val="16"/>
          <w:szCs w:val="16"/>
        </w:rPr>
        <w:br/>
      </w:r>
      <w:r w:rsidRPr="008A0782">
        <w:rPr>
          <w:sz w:val="16"/>
          <w:szCs w:val="16"/>
        </w:rPr>
        <w:t>w Szwajcarii i Liechtensteinie.</w:t>
      </w:r>
    </w:p>
    <w:p w14:paraId="22E23C66" w14:textId="77777777" w:rsidR="009179EC" w:rsidRPr="008A0782" w:rsidRDefault="009179EC" w:rsidP="009179EC">
      <w:pPr>
        <w:spacing w:line="276" w:lineRule="auto"/>
        <w:jc w:val="both"/>
        <w:rPr>
          <w:sz w:val="16"/>
          <w:szCs w:val="16"/>
        </w:rPr>
      </w:pPr>
    </w:p>
    <w:p w14:paraId="6866A464" w14:textId="77777777" w:rsidR="0017116C" w:rsidRPr="008A0782" w:rsidRDefault="00A92E45">
      <w:pPr>
        <w:spacing w:line="276" w:lineRule="auto"/>
        <w:jc w:val="both"/>
        <w:rPr>
          <w:sz w:val="16"/>
          <w:szCs w:val="16"/>
        </w:rPr>
      </w:pPr>
      <w:r w:rsidRPr="008A0782">
        <w:rPr>
          <w:sz w:val="16"/>
          <w:szCs w:val="16"/>
        </w:rPr>
        <w:t>Więcej informacji: </w:t>
      </w:r>
      <w:hyperlink r:id="rId10">
        <w:r w:rsidRPr="008A0782">
          <w:rPr>
            <w:sz w:val="16"/>
            <w:szCs w:val="16"/>
          </w:rPr>
          <w:t>www.uniqagroup.com</w:t>
        </w:r>
      </w:hyperlink>
    </w:p>
    <w:p w14:paraId="44BD78DA" w14:textId="77777777" w:rsidR="0017116C" w:rsidRPr="008A0782" w:rsidRDefault="0017116C">
      <w:pPr>
        <w:spacing w:line="276" w:lineRule="auto"/>
        <w:jc w:val="both"/>
        <w:rPr>
          <w:b/>
          <w:color w:val="FF0000"/>
          <w:sz w:val="18"/>
          <w:szCs w:val="18"/>
        </w:rPr>
      </w:pPr>
    </w:p>
    <w:p w14:paraId="33D22BF2" w14:textId="77777777" w:rsidR="0017116C" w:rsidRPr="008A0782" w:rsidRDefault="0017116C">
      <w:pPr>
        <w:pBdr>
          <w:bottom w:val="single" w:sz="6" w:space="0" w:color="000000"/>
        </w:pBdr>
        <w:tabs>
          <w:tab w:val="left" w:pos="8865"/>
        </w:tabs>
        <w:spacing w:line="276" w:lineRule="auto"/>
        <w:ind w:right="-168"/>
        <w:jc w:val="both"/>
      </w:pPr>
    </w:p>
    <w:p w14:paraId="20ECBA35" w14:textId="77777777" w:rsidR="0017116C" w:rsidRPr="008A0782" w:rsidRDefault="0017116C">
      <w:pPr>
        <w:spacing w:line="276" w:lineRule="auto"/>
        <w:jc w:val="both"/>
        <w:rPr>
          <w:b/>
          <w:sz w:val="18"/>
          <w:szCs w:val="18"/>
        </w:rPr>
      </w:pPr>
    </w:p>
    <w:p w14:paraId="34B04E2F" w14:textId="77777777" w:rsidR="0017116C" w:rsidRPr="008A0782" w:rsidRDefault="00A92E45">
      <w:pPr>
        <w:spacing w:line="276" w:lineRule="auto"/>
        <w:jc w:val="both"/>
        <w:rPr>
          <w:b/>
          <w:sz w:val="18"/>
          <w:szCs w:val="18"/>
        </w:rPr>
      </w:pPr>
      <w:r w:rsidRPr="008A0782">
        <w:rPr>
          <w:b/>
          <w:sz w:val="18"/>
          <w:szCs w:val="18"/>
        </w:rPr>
        <w:t>KONTAKT DLA MEDIÓW:</w:t>
      </w:r>
    </w:p>
    <w:p w14:paraId="27340DB0" w14:textId="2E8B8C44" w:rsidR="008E66A8" w:rsidRPr="008A0782" w:rsidRDefault="0008190B">
      <w:pPr>
        <w:spacing w:line="276" w:lineRule="auto"/>
        <w:jc w:val="both"/>
        <w:rPr>
          <w:sz w:val="18"/>
          <w:szCs w:val="18"/>
        </w:rPr>
      </w:pPr>
      <w:r w:rsidRPr="008A0782">
        <w:rPr>
          <w:sz w:val="18"/>
          <w:szCs w:val="18"/>
        </w:rPr>
        <w:t>Piotr Kozicki</w:t>
      </w:r>
    </w:p>
    <w:p w14:paraId="1CEE21CD" w14:textId="77777777" w:rsidR="00F02002" w:rsidRPr="008A0782" w:rsidRDefault="00F02002">
      <w:pPr>
        <w:spacing w:line="276" w:lineRule="auto"/>
        <w:jc w:val="both"/>
        <w:rPr>
          <w:sz w:val="18"/>
          <w:szCs w:val="18"/>
        </w:rPr>
      </w:pPr>
      <w:r w:rsidRPr="008A0782">
        <w:rPr>
          <w:sz w:val="18"/>
          <w:szCs w:val="18"/>
        </w:rPr>
        <w:t xml:space="preserve">Ekspert ds. komunikacji </w:t>
      </w:r>
    </w:p>
    <w:p w14:paraId="1D340C7A" w14:textId="41F70F0F" w:rsidR="0017116C" w:rsidRPr="008A0782" w:rsidRDefault="00CB33DF">
      <w:pPr>
        <w:spacing w:line="276" w:lineRule="auto"/>
        <w:jc w:val="both"/>
        <w:rPr>
          <w:sz w:val="18"/>
          <w:szCs w:val="18"/>
        </w:rPr>
      </w:pPr>
      <w:r w:rsidRPr="008A0782">
        <w:rPr>
          <w:sz w:val="18"/>
          <w:szCs w:val="18"/>
        </w:rPr>
        <w:t>Tel. +48</w:t>
      </w:r>
      <w:r w:rsidR="008A0782" w:rsidRPr="008A0782">
        <w:rPr>
          <w:sz w:val="18"/>
          <w:szCs w:val="18"/>
        </w:rPr>
        <w:t> 882 643 199</w:t>
      </w:r>
      <w:r w:rsidR="00133EA3" w:rsidRPr="008A0782">
        <w:rPr>
          <w:sz w:val="18"/>
          <w:szCs w:val="18"/>
        </w:rPr>
        <w:tab/>
      </w:r>
      <w:r w:rsidR="00133EA3" w:rsidRPr="008A0782">
        <w:rPr>
          <w:sz w:val="18"/>
          <w:szCs w:val="18"/>
        </w:rPr>
        <w:tab/>
      </w:r>
      <w:r w:rsidR="00133EA3" w:rsidRPr="008A0782">
        <w:rPr>
          <w:sz w:val="18"/>
          <w:szCs w:val="18"/>
        </w:rPr>
        <w:tab/>
      </w:r>
      <w:r w:rsidR="00133EA3" w:rsidRPr="008A0782">
        <w:rPr>
          <w:sz w:val="18"/>
          <w:szCs w:val="18"/>
        </w:rPr>
        <w:tab/>
      </w:r>
      <w:r w:rsidR="00133EA3" w:rsidRPr="008A0782">
        <w:rPr>
          <w:sz w:val="18"/>
          <w:szCs w:val="18"/>
        </w:rPr>
        <w:tab/>
      </w:r>
      <w:r w:rsidR="00133EA3" w:rsidRPr="008A0782">
        <w:rPr>
          <w:sz w:val="18"/>
          <w:szCs w:val="18"/>
        </w:rPr>
        <w:tab/>
      </w:r>
      <w:r w:rsidR="00A92E45" w:rsidRPr="008A0782">
        <w:rPr>
          <w:sz w:val="18"/>
          <w:szCs w:val="18"/>
        </w:rPr>
        <w:tab/>
      </w:r>
      <w:r w:rsidR="00A92E45" w:rsidRPr="008A0782">
        <w:rPr>
          <w:sz w:val="18"/>
          <w:szCs w:val="18"/>
        </w:rPr>
        <w:tab/>
      </w:r>
      <w:r w:rsidR="00A92E45" w:rsidRPr="008A0782">
        <w:rPr>
          <w:sz w:val="18"/>
          <w:szCs w:val="18"/>
        </w:rPr>
        <w:tab/>
      </w:r>
      <w:r w:rsidR="00A92E45" w:rsidRPr="008A0782">
        <w:rPr>
          <w:sz w:val="18"/>
          <w:szCs w:val="18"/>
        </w:rPr>
        <w:tab/>
        <w:t xml:space="preserve"> </w:t>
      </w:r>
    </w:p>
    <w:p w14:paraId="70CF74B7" w14:textId="1595B323" w:rsidR="0017116C" w:rsidRPr="000814E0" w:rsidRDefault="009E75E2">
      <w:pPr>
        <w:spacing w:line="276" w:lineRule="auto"/>
        <w:jc w:val="both"/>
        <w:rPr>
          <w:sz w:val="18"/>
          <w:szCs w:val="18"/>
          <w:lang w:val="en-GB"/>
        </w:rPr>
      </w:pPr>
      <w:r w:rsidRPr="000814E0">
        <w:rPr>
          <w:sz w:val="18"/>
          <w:szCs w:val="18"/>
          <w:lang w:val="en-GB"/>
        </w:rPr>
        <w:t xml:space="preserve">e-mail: </w:t>
      </w:r>
      <w:r w:rsidR="00357E05" w:rsidRPr="000814E0">
        <w:rPr>
          <w:sz w:val="18"/>
          <w:szCs w:val="20"/>
          <w:lang w:val="en-GB"/>
        </w:rPr>
        <w:t>piotr.kozicki@uniqa.pl</w:t>
      </w:r>
    </w:p>
    <w:p w14:paraId="0B2C25CE" w14:textId="37B30902" w:rsidR="00897702" w:rsidRPr="008A0782" w:rsidRDefault="00A92E45">
      <w:pPr>
        <w:spacing w:line="276" w:lineRule="auto"/>
        <w:jc w:val="both"/>
        <w:rPr>
          <w:sz w:val="18"/>
          <w:szCs w:val="18"/>
          <w:lang w:val="en-GB"/>
        </w:rPr>
      </w:pPr>
      <w:r w:rsidRPr="008A0782">
        <w:rPr>
          <w:sz w:val="18"/>
          <w:szCs w:val="18"/>
        </w:rPr>
        <w:t>tt/instagram/facebook @uniqapolska</w:t>
      </w:r>
    </w:p>
    <w:sectPr w:rsidR="00897702" w:rsidRPr="008A0782" w:rsidSect="00B33164">
      <w:headerReference w:type="default" r:id="rId11"/>
      <w:footerReference w:type="default" r:id="rId12"/>
      <w:pgSz w:w="11906" w:h="16838"/>
      <w:pgMar w:top="1985" w:right="1134" w:bottom="1134" w:left="1134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E6A0CF" w14:textId="77777777" w:rsidR="00AB1549" w:rsidRPr="008A0782" w:rsidRDefault="00AB1549">
      <w:r w:rsidRPr="008A0782">
        <w:separator/>
      </w:r>
    </w:p>
  </w:endnote>
  <w:endnote w:type="continuationSeparator" w:id="0">
    <w:p w14:paraId="73CB4829" w14:textId="77777777" w:rsidR="00AB1549" w:rsidRPr="008A0782" w:rsidRDefault="00AB1549">
      <w:r w:rsidRPr="008A078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tone Sans ITC Pro Medium">
    <w:altName w:val="Calibri"/>
    <w:charset w:val="00"/>
    <w:family w:val="auto"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21D645" w14:textId="77777777" w:rsidR="00A7461C" w:rsidRPr="008A0782" w:rsidRDefault="00A7461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32D1B" w14:textId="77777777" w:rsidR="00AB1549" w:rsidRPr="008A0782" w:rsidRDefault="00AB1549">
      <w:r w:rsidRPr="008A0782">
        <w:separator/>
      </w:r>
    </w:p>
  </w:footnote>
  <w:footnote w:type="continuationSeparator" w:id="0">
    <w:p w14:paraId="6787D058" w14:textId="77777777" w:rsidR="00AB1549" w:rsidRPr="008A0782" w:rsidRDefault="00AB1549">
      <w:r w:rsidRPr="008A078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BB8A9" w14:textId="06A249EF" w:rsidR="00A7461C" w:rsidRPr="008A0782" w:rsidRDefault="00A7461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  <w:szCs w:val="22"/>
      </w:rPr>
    </w:pPr>
    <w:r w:rsidRPr="008A0782">
      <w:rPr>
        <w:noProof/>
        <w:color w:val="000000"/>
        <w:szCs w:val="22"/>
      </w:rPr>
      <w:drawing>
        <wp:inline distT="0" distB="0" distL="0" distR="0" wp14:anchorId="1AFB09D4" wp14:editId="502C9891">
          <wp:extent cx="2343917" cy="420625"/>
          <wp:effectExtent l="0" t="0" r="0" b="0"/>
          <wp:docPr id="692800014" name="Obraz 692800014">
            <a:extLst xmlns:a="http://schemas.openxmlformats.org/drawingml/2006/main">
              <a:ext uri="{FF2B5EF4-FFF2-40B4-BE49-F238E27FC236}">
                <a16:creationId xmlns:a16="http://schemas.microsoft.com/office/drawing/2014/main" id="{28A9912E-5394-45A2-8520-58962317FD2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NIQA_mainlogo_blue_V1_4c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3917" cy="420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3308B2"/>
    <w:multiLevelType w:val="hybridMultilevel"/>
    <w:tmpl w:val="AFD643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B132F4"/>
    <w:multiLevelType w:val="multilevel"/>
    <w:tmpl w:val="DD20CBEA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1E04EF6"/>
    <w:multiLevelType w:val="hybridMultilevel"/>
    <w:tmpl w:val="A1C480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FB4427"/>
    <w:multiLevelType w:val="hybridMultilevel"/>
    <w:tmpl w:val="F7AACF28"/>
    <w:lvl w:ilvl="0" w:tplc="B1BE689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F0322E2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C6A6541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2A92A94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467209C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C7BE623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3078DF06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8358272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ABD0CA7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4" w15:restartNumberingAfterBreak="0">
    <w:nsid w:val="3E08085E"/>
    <w:multiLevelType w:val="multilevel"/>
    <w:tmpl w:val="80DAA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D12AEA"/>
    <w:multiLevelType w:val="hybridMultilevel"/>
    <w:tmpl w:val="B73619F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D6316CF"/>
    <w:multiLevelType w:val="hybridMultilevel"/>
    <w:tmpl w:val="E1866E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865654"/>
    <w:multiLevelType w:val="multilevel"/>
    <w:tmpl w:val="406269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08C56EA"/>
    <w:multiLevelType w:val="multilevel"/>
    <w:tmpl w:val="54546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0C664FC"/>
    <w:multiLevelType w:val="hybridMultilevel"/>
    <w:tmpl w:val="EDAA2E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9380168">
    <w:abstractNumId w:val="8"/>
  </w:num>
  <w:num w:numId="2" w16cid:durableId="126044896">
    <w:abstractNumId w:val="1"/>
  </w:num>
  <w:num w:numId="3" w16cid:durableId="1511359">
    <w:abstractNumId w:val="7"/>
  </w:num>
  <w:num w:numId="4" w16cid:durableId="2124959305">
    <w:abstractNumId w:val="0"/>
  </w:num>
  <w:num w:numId="5" w16cid:durableId="295258624">
    <w:abstractNumId w:val="4"/>
  </w:num>
  <w:num w:numId="6" w16cid:durableId="460608879">
    <w:abstractNumId w:val="6"/>
  </w:num>
  <w:num w:numId="7" w16cid:durableId="523710086">
    <w:abstractNumId w:val="9"/>
  </w:num>
  <w:num w:numId="8" w16cid:durableId="885525755">
    <w:abstractNumId w:val="2"/>
  </w:num>
  <w:num w:numId="9" w16cid:durableId="745805146">
    <w:abstractNumId w:val="5"/>
  </w:num>
  <w:num w:numId="10" w16cid:durableId="127763825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16C"/>
    <w:rsid w:val="00001968"/>
    <w:rsid w:val="00005E7E"/>
    <w:rsid w:val="00006E3D"/>
    <w:rsid w:val="0000790C"/>
    <w:rsid w:val="00007D45"/>
    <w:rsid w:val="00010735"/>
    <w:rsid w:val="00011C07"/>
    <w:rsid w:val="00012B04"/>
    <w:rsid w:val="00014BF3"/>
    <w:rsid w:val="00015CC4"/>
    <w:rsid w:val="00017977"/>
    <w:rsid w:val="00030813"/>
    <w:rsid w:val="00035DCA"/>
    <w:rsid w:val="0003780E"/>
    <w:rsid w:val="000405B9"/>
    <w:rsid w:val="00040AE4"/>
    <w:rsid w:val="00040DAC"/>
    <w:rsid w:val="00044B3B"/>
    <w:rsid w:val="0004706B"/>
    <w:rsid w:val="000472ED"/>
    <w:rsid w:val="000472FF"/>
    <w:rsid w:val="0005285C"/>
    <w:rsid w:val="00057590"/>
    <w:rsid w:val="00057CB9"/>
    <w:rsid w:val="00062402"/>
    <w:rsid w:val="00065AFF"/>
    <w:rsid w:val="0006746A"/>
    <w:rsid w:val="00067AFD"/>
    <w:rsid w:val="00070338"/>
    <w:rsid w:val="00075254"/>
    <w:rsid w:val="00075432"/>
    <w:rsid w:val="00075FF1"/>
    <w:rsid w:val="0007697D"/>
    <w:rsid w:val="00076D45"/>
    <w:rsid w:val="000814E0"/>
    <w:rsid w:val="0008190B"/>
    <w:rsid w:val="00082C0A"/>
    <w:rsid w:val="00086D71"/>
    <w:rsid w:val="0008761D"/>
    <w:rsid w:val="0008773E"/>
    <w:rsid w:val="00090945"/>
    <w:rsid w:val="00090C42"/>
    <w:rsid w:val="000916D3"/>
    <w:rsid w:val="00095990"/>
    <w:rsid w:val="00096435"/>
    <w:rsid w:val="00096EAC"/>
    <w:rsid w:val="000A1F97"/>
    <w:rsid w:val="000A23F9"/>
    <w:rsid w:val="000A240E"/>
    <w:rsid w:val="000A52EC"/>
    <w:rsid w:val="000A5538"/>
    <w:rsid w:val="000A5BFD"/>
    <w:rsid w:val="000B1701"/>
    <w:rsid w:val="000B285E"/>
    <w:rsid w:val="000B3DF6"/>
    <w:rsid w:val="000B4B5A"/>
    <w:rsid w:val="000B5B29"/>
    <w:rsid w:val="000B5B77"/>
    <w:rsid w:val="000B7953"/>
    <w:rsid w:val="000C074D"/>
    <w:rsid w:val="000C2A80"/>
    <w:rsid w:val="000C61F0"/>
    <w:rsid w:val="000D0F32"/>
    <w:rsid w:val="000D293A"/>
    <w:rsid w:val="000D500A"/>
    <w:rsid w:val="000D606D"/>
    <w:rsid w:val="000E2E95"/>
    <w:rsid w:val="000E42E3"/>
    <w:rsid w:val="000E4B7E"/>
    <w:rsid w:val="000E4C95"/>
    <w:rsid w:val="000E554E"/>
    <w:rsid w:val="000F31C1"/>
    <w:rsid w:val="000F5577"/>
    <w:rsid w:val="000F675B"/>
    <w:rsid w:val="000F7E6E"/>
    <w:rsid w:val="001035BF"/>
    <w:rsid w:val="00104651"/>
    <w:rsid w:val="0011285C"/>
    <w:rsid w:val="001153F5"/>
    <w:rsid w:val="00116FD9"/>
    <w:rsid w:val="001206EB"/>
    <w:rsid w:val="001214B6"/>
    <w:rsid w:val="00122FB1"/>
    <w:rsid w:val="00127ADB"/>
    <w:rsid w:val="00127C30"/>
    <w:rsid w:val="00132FF5"/>
    <w:rsid w:val="00133EA3"/>
    <w:rsid w:val="00134BD3"/>
    <w:rsid w:val="0013648F"/>
    <w:rsid w:val="00136A43"/>
    <w:rsid w:val="00146925"/>
    <w:rsid w:val="00147EB1"/>
    <w:rsid w:val="0015022A"/>
    <w:rsid w:val="001515EE"/>
    <w:rsid w:val="00155600"/>
    <w:rsid w:val="00157137"/>
    <w:rsid w:val="00157433"/>
    <w:rsid w:val="0016596A"/>
    <w:rsid w:val="00166627"/>
    <w:rsid w:val="00166A49"/>
    <w:rsid w:val="00167BDB"/>
    <w:rsid w:val="0017116C"/>
    <w:rsid w:val="00173F92"/>
    <w:rsid w:val="00175751"/>
    <w:rsid w:val="001776C6"/>
    <w:rsid w:val="00180430"/>
    <w:rsid w:val="0018262E"/>
    <w:rsid w:val="001835D9"/>
    <w:rsid w:val="0018477C"/>
    <w:rsid w:val="001856CD"/>
    <w:rsid w:val="00186FF3"/>
    <w:rsid w:val="00187453"/>
    <w:rsid w:val="00193BCA"/>
    <w:rsid w:val="00193F86"/>
    <w:rsid w:val="0019412D"/>
    <w:rsid w:val="001946A6"/>
    <w:rsid w:val="00194779"/>
    <w:rsid w:val="00195291"/>
    <w:rsid w:val="00196178"/>
    <w:rsid w:val="0019652B"/>
    <w:rsid w:val="001A29ED"/>
    <w:rsid w:val="001A514E"/>
    <w:rsid w:val="001B17A7"/>
    <w:rsid w:val="001B1AF9"/>
    <w:rsid w:val="001B2468"/>
    <w:rsid w:val="001B2B37"/>
    <w:rsid w:val="001B2D63"/>
    <w:rsid w:val="001B3102"/>
    <w:rsid w:val="001B3EF4"/>
    <w:rsid w:val="001B5AF5"/>
    <w:rsid w:val="001B7E28"/>
    <w:rsid w:val="001C13DD"/>
    <w:rsid w:val="001C1A1D"/>
    <w:rsid w:val="001C2329"/>
    <w:rsid w:val="001C39B7"/>
    <w:rsid w:val="001D3DCA"/>
    <w:rsid w:val="001D7CEB"/>
    <w:rsid w:val="001D7D8A"/>
    <w:rsid w:val="001E5B70"/>
    <w:rsid w:val="001F1611"/>
    <w:rsid w:val="001F7E75"/>
    <w:rsid w:val="00203332"/>
    <w:rsid w:val="00205FDD"/>
    <w:rsid w:val="00210C65"/>
    <w:rsid w:val="00211F0E"/>
    <w:rsid w:val="00220366"/>
    <w:rsid w:val="00223A20"/>
    <w:rsid w:val="00223F92"/>
    <w:rsid w:val="00224C2A"/>
    <w:rsid w:val="00227F97"/>
    <w:rsid w:val="00233606"/>
    <w:rsid w:val="00235A82"/>
    <w:rsid w:val="0023696F"/>
    <w:rsid w:val="00242B24"/>
    <w:rsid w:val="002446FD"/>
    <w:rsid w:val="002449FB"/>
    <w:rsid w:val="00246BF6"/>
    <w:rsid w:val="002510E8"/>
    <w:rsid w:val="00251410"/>
    <w:rsid w:val="00253227"/>
    <w:rsid w:val="00253AE0"/>
    <w:rsid w:val="00255719"/>
    <w:rsid w:val="002559A3"/>
    <w:rsid w:val="00262E25"/>
    <w:rsid w:val="00264994"/>
    <w:rsid w:val="00272CB4"/>
    <w:rsid w:val="00281A9E"/>
    <w:rsid w:val="00281E93"/>
    <w:rsid w:val="002829AA"/>
    <w:rsid w:val="00290560"/>
    <w:rsid w:val="002906A6"/>
    <w:rsid w:val="00292CAE"/>
    <w:rsid w:val="0029381E"/>
    <w:rsid w:val="002958A3"/>
    <w:rsid w:val="00297222"/>
    <w:rsid w:val="00297E49"/>
    <w:rsid w:val="002A2B12"/>
    <w:rsid w:val="002A4131"/>
    <w:rsid w:val="002A5CAB"/>
    <w:rsid w:val="002A6B98"/>
    <w:rsid w:val="002A6BE2"/>
    <w:rsid w:val="002B1FE0"/>
    <w:rsid w:val="002B2524"/>
    <w:rsid w:val="002B46F7"/>
    <w:rsid w:val="002B6870"/>
    <w:rsid w:val="002B7024"/>
    <w:rsid w:val="002B72F6"/>
    <w:rsid w:val="002C0130"/>
    <w:rsid w:val="002C1AD2"/>
    <w:rsid w:val="002C23F4"/>
    <w:rsid w:val="002C27C9"/>
    <w:rsid w:val="002C644E"/>
    <w:rsid w:val="002C7108"/>
    <w:rsid w:val="002C770B"/>
    <w:rsid w:val="002D078A"/>
    <w:rsid w:val="002D16C6"/>
    <w:rsid w:val="002D1F84"/>
    <w:rsid w:val="002D3597"/>
    <w:rsid w:val="002D482D"/>
    <w:rsid w:val="002E2B33"/>
    <w:rsid w:val="002E50F8"/>
    <w:rsid w:val="002E5358"/>
    <w:rsid w:val="002F7994"/>
    <w:rsid w:val="00301238"/>
    <w:rsid w:val="00301A94"/>
    <w:rsid w:val="00303752"/>
    <w:rsid w:val="00310E80"/>
    <w:rsid w:val="003114A2"/>
    <w:rsid w:val="003129BE"/>
    <w:rsid w:val="00312CA0"/>
    <w:rsid w:val="00316056"/>
    <w:rsid w:val="003164B4"/>
    <w:rsid w:val="0031655B"/>
    <w:rsid w:val="00320DEC"/>
    <w:rsid w:val="0032263B"/>
    <w:rsid w:val="00333B2C"/>
    <w:rsid w:val="00336B22"/>
    <w:rsid w:val="00337172"/>
    <w:rsid w:val="00341725"/>
    <w:rsid w:val="0034389E"/>
    <w:rsid w:val="00347EC1"/>
    <w:rsid w:val="00351BF6"/>
    <w:rsid w:val="00351E3A"/>
    <w:rsid w:val="00352401"/>
    <w:rsid w:val="00353C8C"/>
    <w:rsid w:val="00354EFC"/>
    <w:rsid w:val="00355E65"/>
    <w:rsid w:val="00356D43"/>
    <w:rsid w:val="0035751A"/>
    <w:rsid w:val="00357E05"/>
    <w:rsid w:val="00360AAA"/>
    <w:rsid w:val="00360AC2"/>
    <w:rsid w:val="00366718"/>
    <w:rsid w:val="00367E9D"/>
    <w:rsid w:val="00372C3F"/>
    <w:rsid w:val="003745ED"/>
    <w:rsid w:val="003746B9"/>
    <w:rsid w:val="00375591"/>
    <w:rsid w:val="00380AB4"/>
    <w:rsid w:val="00380B26"/>
    <w:rsid w:val="003829EE"/>
    <w:rsid w:val="003845C1"/>
    <w:rsid w:val="003875ED"/>
    <w:rsid w:val="0038763B"/>
    <w:rsid w:val="003918D8"/>
    <w:rsid w:val="00393491"/>
    <w:rsid w:val="003948D2"/>
    <w:rsid w:val="003949F8"/>
    <w:rsid w:val="003952CE"/>
    <w:rsid w:val="00395815"/>
    <w:rsid w:val="003961DA"/>
    <w:rsid w:val="00396450"/>
    <w:rsid w:val="003A0315"/>
    <w:rsid w:val="003A1AFA"/>
    <w:rsid w:val="003A26A7"/>
    <w:rsid w:val="003A33A2"/>
    <w:rsid w:val="003A5C75"/>
    <w:rsid w:val="003B1707"/>
    <w:rsid w:val="003B2973"/>
    <w:rsid w:val="003B36F0"/>
    <w:rsid w:val="003B536D"/>
    <w:rsid w:val="003B6A87"/>
    <w:rsid w:val="003B6F74"/>
    <w:rsid w:val="003B77FF"/>
    <w:rsid w:val="003C1573"/>
    <w:rsid w:val="003C31BB"/>
    <w:rsid w:val="003C5881"/>
    <w:rsid w:val="003C78D2"/>
    <w:rsid w:val="003D0085"/>
    <w:rsid w:val="003D0804"/>
    <w:rsid w:val="003D33B9"/>
    <w:rsid w:val="003D5B1C"/>
    <w:rsid w:val="003D5E27"/>
    <w:rsid w:val="003D71B7"/>
    <w:rsid w:val="003D7906"/>
    <w:rsid w:val="003E14AA"/>
    <w:rsid w:val="003E21FC"/>
    <w:rsid w:val="003E2CBF"/>
    <w:rsid w:val="003E2FCB"/>
    <w:rsid w:val="003E470F"/>
    <w:rsid w:val="003E4EC2"/>
    <w:rsid w:val="003E59DC"/>
    <w:rsid w:val="003E7215"/>
    <w:rsid w:val="003E7EED"/>
    <w:rsid w:val="003F0D92"/>
    <w:rsid w:val="003F1C94"/>
    <w:rsid w:val="0040186C"/>
    <w:rsid w:val="00403F47"/>
    <w:rsid w:val="00405CA0"/>
    <w:rsid w:val="00410DB0"/>
    <w:rsid w:val="00411382"/>
    <w:rsid w:val="0041152B"/>
    <w:rsid w:val="0041162F"/>
    <w:rsid w:val="00412361"/>
    <w:rsid w:val="004153B5"/>
    <w:rsid w:val="0041693C"/>
    <w:rsid w:val="00420F39"/>
    <w:rsid w:val="00423299"/>
    <w:rsid w:val="004241BE"/>
    <w:rsid w:val="004272F6"/>
    <w:rsid w:val="00427D25"/>
    <w:rsid w:val="0043145A"/>
    <w:rsid w:val="00431BC9"/>
    <w:rsid w:val="00432A7D"/>
    <w:rsid w:val="00434FFC"/>
    <w:rsid w:val="0043660B"/>
    <w:rsid w:val="00437C2A"/>
    <w:rsid w:val="004426BD"/>
    <w:rsid w:val="00443C21"/>
    <w:rsid w:val="00444D0E"/>
    <w:rsid w:val="004450EB"/>
    <w:rsid w:val="00446EE9"/>
    <w:rsid w:val="0045020C"/>
    <w:rsid w:val="00450DCD"/>
    <w:rsid w:val="00450DEE"/>
    <w:rsid w:val="00451321"/>
    <w:rsid w:val="00453E94"/>
    <w:rsid w:val="004544A2"/>
    <w:rsid w:val="00454B9B"/>
    <w:rsid w:val="0045558D"/>
    <w:rsid w:val="004567F5"/>
    <w:rsid w:val="00457BA0"/>
    <w:rsid w:val="00460F9C"/>
    <w:rsid w:val="00462889"/>
    <w:rsid w:val="0047013C"/>
    <w:rsid w:val="00470FD8"/>
    <w:rsid w:val="00471604"/>
    <w:rsid w:val="004722AD"/>
    <w:rsid w:val="00477974"/>
    <w:rsid w:val="00477FC8"/>
    <w:rsid w:val="00481A0F"/>
    <w:rsid w:val="00481C30"/>
    <w:rsid w:val="0048223C"/>
    <w:rsid w:val="00483AF3"/>
    <w:rsid w:val="0048582E"/>
    <w:rsid w:val="00486D20"/>
    <w:rsid w:val="00491405"/>
    <w:rsid w:val="004951E3"/>
    <w:rsid w:val="004968BE"/>
    <w:rsid w:val="00497163"/>
    <w:rsid w:val="00497D71"/>
    <w:rsid w:val="00497E46"/>
    <w:rsid w:val="004A0EB6"/>
    <w:rsid w:val="004A13CF"/>
    <w:rsid w:val="004A3018"/>
    <w:rsid w:val="004B221B"/>
    <w:rsid w:val="004B2260"/>
    <w:rsid w:val="004B49B4"/>
    <w:rsid w:val="004B5E12"/>
    <w:rsid w:val="004B5F70"/>
    <w:rsid w:val="004B68CD"/>
    <w:rsid w:val="004C05DB"/>
    <w:rsid w:val="004C4C9F"/>
    <w:rsid w:val="004C72A7"/>
    <w:rsid w:val="004E3673"/>
    <w:rsid w:val="004E539A"/>
    <w:rsid w:val="004E5782"/>
    <w:rsid w:val="004F3F78"/>
    <w:rsid w:val="004F5A28"/>
    <w:rsid w:val="00506169"/>
    <w:rsid w:val="00506F23"/>
    <w:rsid w:val="005074FB"/>
    <w:rsid w:val="0050777B"/>
    <w:rsid w:val="0051326E"/>
    <w:rsid w:val="0051412D"/>
    <w:rsid w:val="005149FF"/>
    <w:rsid w:val="005157BE"/>
    <w:rsid w:val="005209BF"/>
    <w:rsid w:val="00522193"/>
    <w:rsid w:val="00525303"/>
    <w:rsid w:val="00525348"/>
    <w:rsid w:val="00526AD1"/>
    <w:rsid w:val="00527A68"/>
    <w:rsid w:val="0053094C"/>
    <w:rsid w:val="00531514"/>
    <w:rsid w:val="0053266B"/>
    <w:rsid w:val="00535580"/>
    <w:rsid w:val="00535F64"/>
    <w:rsid w:val="00541038"/>
    <w:rsid w:val="00551C76"/>
    <w:rsid w:val="00552CEB"/>
    <w:rsid w:val="00553270"/>
    <w:rsid w:val="00553641"/>
    <w:rsid w:val="00555C8A"/>
    <w:rsid w:val="00557A8E"/>
    <w:rsid w:val="0056054F"/>
    <w:rsid w:val="00563926"/>
    <w:rsid w:val="00564658"/>
    <w:rsid w:val="0057257E"/>
    <w:rsid w:val="0057290D"/>
    <w:rsid w:val="00572C4D"/>
    <w:rsid w:val="005733AD"/>
    <w:rsid w:val="005752FD"/>
    <w:rsid w:val="0057601B"/>
    <w:rsid w:val="00583E3E"/>
    <w:rsid w:val="00583E9B"/>
    <w:rsid w:val="005842CE"/>
    <w:rsid w:val="005856E0"/>
    <w:rsid w:val="00585DF7"/>
    <w:rsid w:val="00586C6C"/>
    <w:rsid w:val="00587A2E"/>
    <w:rsid w:val="005915E4"/>
    <w:rsid w:val="00591ECE"/>
    <w:rsid w:val="005920F2"/>
    <w:rsid w:val="005938FB"/>
    <w:rsid w:val="0059523A"/>
    <w:rsid w:val="005A0752"/>
    <w:rsid w:val="005A1C1C"/>
    <w:rsid w:val="005A6BB5"/>
    <w:rsid w:val="005A6F44"/>
    <w:rsid w:val="005B192C"/>
    <w:rsid w:val="005B1E71"/>
    <w:rsid w:val="005B2019"/>
    <w:rsid w:val="005B23FB"/>
    <w:rsid w:val="005B27EF"/>
    <w:rsid w:val="005B608B"/>
    <w:rsid w:val="005B6C8E"/>
    <w:rsid w:val="005B7809"/>
    <w:rsid w:val="005C09E2"/>
    <w:rsid w:val="005C1FF6"/>
    <w:rsid w:val="005C2779"/>
    <w:rsid w:val="005C4A80"/>
    <w:rsid w:val="005C4C53"/>
    <w:rsid w:val="005C7C0A"/>
    <w:rsid w:val="005C7E63"/>
    <w:rsid w:val="005D48CB"/>
    <w:rsid w:val="005D5F43"/>
    <w:rsid w:val="005D6026"/>
    <w:rsid w:val="005D7372"/>
    <w:rsid w:val="005E514D"/>
    <w:rsid w:val="005E5878"/>
    <w:rsid w:val="005F3B13"/>
    <w:rsid w:val="005F3C05"/>
    <w:rsid w:val="005F5D30"/>
    <w:rsid w:val="00605D5C"/>
    <w:rsid w:val="006073AB"/>
    <w:rsid w:val="00610B71"/>
    <w:rsid w:val="00611D49"/>
    <w:rsid w:val="00612871"/>
    <w:rsid w:val="00613F99"/>
    <w:rsid w:val="00615219"/>
    <w:rsid w:val="00615A22"/>
    <w:rsid w:val="00617230"/>
    <w:rsid w:val="0062273A"/>
    <w:rsid w:val="0062399C"/>
    <w:rsid w:val="006348E3"/>
    <w:rsid w:val="006370C4"/>
    <w:rsid w:val="0063730A"/>
    <w:rsid w:val="00641715"/>
    <w:rsid w:val="00646DB2"/>
    <w:rsid w:val="00654C50"/>
    <w:rsid w:val="00655D91"/>
    <w:rsid w:val="00661E88"/>
    <w:rsid w:val="00662146"/>
    <w:rsid w:val="00662D6E"/>
    <w:rsid w:val="00663382"/>
    <w:rsid w:val="006644E8"/>
    <w:rsid w:val="006664AC"/>
    <w:rsid w:val="00666899"/>
    <w:rsid w:val="00670455"/>
    <w:rsid w:val="00673C43"/>
    <w:rsid w:val="0067669D"/>
    <w:rsid w:val="00676C08"/>
    <w:rsid w:val="0067751E"/>
    <w:rsid w:val="00681BFA"/>
    <w:rsid w:val="00685639"/>
    <w:rsid w:val="00692CF1"/>
    <w:rsid w:val="0069483C"/>
    <w:rsid w:val="00695A1E"/>
    <w:rsid w:val="006A155B"/>
    <w:rsid w:val="006A6016"/>
    <w:rsid w:val="006B10DE"/>
    <w:rsid w:val="006B1878"/>
    <w:rsid w:val="006B389D"/>
    <w:rsid w:val="006B3B12"/>
    <w:rsid w:val="006B4A62"/>
    <w:rsid w:val="006B5A46"/>
    <w:rsid w:val="006B68A1"/>
    <w:rsid w:val="006B7BF9"/>
    <w:rsid w:val="006C19C8"/>
    <w:rsid w:val="006C1F33"/>
    <w:rsid w:val="006C33FC"/>
    <w:rsid w:val="006C540B"/>
    <w:rsid w:val="006D040D"/>
    <w:rsid w:val="006D0CCE"/>
    <w:rsid w:val="006D22F3"/>
    <w:rsid w:val="006D3FB9"/>
    <w:rsid w:val="006D4A58"/>
    <w:rsid w:val="006D5029"/>
    <w:rsid w:val="006D5323"/>
    <w:rsid w:val="006E2A60"/>
    <w:rsid w:val="006E4A1A"/>
    <w:rsid w:val="006E4B64"/>
    <w:rsid w:val="007037F2"/>
    <w:rsid w:val="007048D0"/>
    <w:rsid w:val="00710A25"/>
    <w:rsid w:val="00710BC7"/>
    <w:rsid w:val="00711B3D"/>
    <w:rsid w:val="007132D8"/>
    <w:rsid w:val="00713ED9"/>
    <w:rsid w:val="00717880"/>
    <w:rsid w:val="0072363A"/>
    <w:rsid w:val="0072370A"/>
    <w:rsid w:val="00724688"/>
    <w:rsid w:val="00724E02"/>
    <w:rsid w:val="0072582B"/>
    <w:rsid w:val="0072734B"/>
    <w:rsid w:val="007332A1"/>
    <w:rsid w:val="007340F5"/>
    <w:rsid w:val="00741493"/>
    <w:rsid w:val="007423C2"/>
    <w:rsid w:val="00743A9F"/>
    <w:rsid w:val="00744F10"/>
    <w:rsid w:val="00750353"/>
    <w:rsid w:val="007518C3"/>
    <w:rsid w:val="00752AD1"/>
    <w:rsid w:val="007539C1"/>
    <w:rsid w:val="00756218"/>
    <w:rsid w:val="00761F09"/>
    <w:rsid w:val="007621E1"/>
    <w:rsid w:val="007626A6"/>
    <w:rsid w:val="00762E91"/>
    <w:rsid w:val="0076417E"/>
    <w:rsid w:val="00764E0A"/>
    <w:rsid w:val="00764FCE"/>
    <w:rsid w:val="007704BE"/>
    <w:rsid w:val="00770993"/>
    <w:rsid w:val="0078041A"/>
    <w:rsid w:val="007862B0"/>
    <w:rsid w:val="00786B68"/>
    <w:rsid w:val="00787127"/>
    <w:rsid w:val="007911FC"/>
    <w:rsid w:val="0079122D"/>
    <w:rsid w:val="00792308"/>
    <w:rsid w:val="007934C7"/>
    <w:rsid w:val="00793B09"/>
    <w:rsid w:val="00795956"/>
    <w:rsid w:val="007959AB"/>
    <w:rsid w:val="00797564"/>
    <w:rsid w:val="007A014B"/>
    <w:rsid w:val="007A676F"/>
    <w:rsid w:val="007A692E"/>
    <w:rsid w:val="007A7E7C"/>
    <w:rsid w:val="007B255E"/>
    <w:rsid w:val="007B4AF2"/>
    <w:rsid w:val="007C0C8C"/>
    <w:rsid w:val="007C4FF0"/>
    <w:rsid w:val="007C6B4E"/>
    <w:rsid w:val="007D0F98"/>
    <w:rsid w:val="007D1C6D"/>
    <w:rsid w:val="007D2AA4"/>
    <w:rsid w:val="007D2D79"/>
    <w:rsid w:val="007D5F74"/>
    <w:rsid w:val="007E2727"/>
    <w:rsid w:val="007E2AA6"/>
    <w:rsid w:val="007E7B35"/>
    <w:rsid w:val="007E7BC7"/>
    <w:rsid w:val="007E7F8F"/>
    <w:rsid w:val="007F0303"/>
    <w:rsid w:val="007F3031"/>
    <w:rsid w:val="007F31B6"/>
    <w:rsid w:val="007F47EB"/>
    <w:rsid w:val="008011BF"/>
    <w:rsid w:val="00803B10"/>
    <w:rsid w:val="00806373"/>
    <w:rsid w:val="008069DF"/>
    <w:rsid w:val="00811400"/>
    <w:rsid w:val="00813C3A"/>
    <w:rsid w:val="00825BE9"/>
    <w:rsid w:val="008323E5"/>
    <w:rsid w:val="008344D7"/>
    <w:rsid w:val="00836F3B"/>
    <w:rsid w:val="00837A97"/>
    <w:rsid w:val="0084010A"/>
    <w:rsid w:val="00840489"/>
    <w:rsid w:val="00841D8C"/>
    <w:rsid w:val="00845230"/>
    <w:rsid w:val="0084544A"/>
    <w:rsid w:val="0085060A"/>
    <w:rsid w:val="00851540"/>
    <w:rsid w:val="00852A26"/>
    <w:rsid w:val="00852EE3"/>
    <w:rsid w:val="00853B61"/>
    <w:rsid w:val="008547C2"/>
    <w:rsid w:val="0085529D"/>
    <w:rsid w:val="00856454"/>
    <w:rsid w:val="00863348"/>
    <w:rsid w:val="008638F0"/>
    <w:rsid w:val="00863F84"/>
    <w:rsid w:val="00872C53"/>
    <w:rsid w:val="00876421"/>
    <w:rsid w:val="008840E3"/>
    <w:rsid w:val="008875DD"/>
    <w:rsid w:val="00890772"/>
    <w:rsid w:val="00895202"/>
    <w:rsid w:val="00897702"/>
    <w:rsid w:val="008A0782"/>
    <w:rsid w:val="008A1665"/>
    <w:rsid w:val="008A2EB6"/>
    <w:rsid w:val="008A57B6"/>
    <w:rsid w:val="008A7EE8"/>
    <w:rsid w:val="008B144A"/>
    <w:rsid w:val="008B2AEE"/>
    <w:rsid w:val="008B3626"/>
    <w:rsid w:val="008B39B8"/>
    <w:rsid w:val="008B3A40"/>
    <w:rsid w:val="008B4B49"/>
    <w:rsid w:val="008B6FE2"/>
    <w:rsid w:val="008C0894"/>
    <w:rsid w:val="008C1628"/>
    <w:rsid w:val="008D2495"/>
    <w:rsid w:val="008D27CC"/>
    <w:rsid w:val="008D50B3"/>
    <w:rsid w:val="008E4C37"/>
    <w:rsid w:val="008E5E6D"/>
    <w:rsid w:val="008E66A8"/>
    <w:rsid w:val="008E6FDD"/>
    <w:rsid w:val="008F04A5"/>
    <w:rsid w:val="008F1801"/>
    <w:rsid w:val="008F1C7A"/>
    <w:rsid w:val="008F327B"/>
    <w:rsid w:val="008F406F"/>
    <w:rsid w:val="008F5657"/>
    <w:rsid w:val="008F5D0C"/>
    <w:rsid w:val="00901DFF"/>
    <w:rsid w:val="00906716"/>
    <w:rsid w:val="0090797B"/>
    <w:rsid w:val="00907DE2"/>
    <w:rsid w:val="00910C40"/>
    <w:rsid w:val="00913CC5"/>
    <w:rsid w:val="009179EC"/>
    <w:rsid w:val="00920671"/>
    <w:rsid w:val="009216D9"/>
    <w:rsid w:val="00922735"/>
    <w:rsid w:val="00922B3C"/>
    <w:rsid w:val="00924A71"/>
    <w:rsid w:val="00927242"/>
    <w:rsid w:val="009320EF"/>
    <w:rsid w:val="0093515A"/>
    <w:rsid w:val="00940FA4"/>
    <w:rsid w:val="0094258D"/>
    <w:rsid w:val="00943154"/>
    <w:rsid w:val="00943CC9"/>
    <w:rsid w:val="0094459E"/>
    <w:rsid w:val="00945AB6"/>
    <w:rsid w:val="009473BB"/>
    <w:rsid w:val="009476BD"/>
    <w:rsid w:val="009508A1"/>
    <w:rsid w:val="00951449"/>
    <w:rsid w:val="00951457"/>
    <w:rsid w:val="009516DB"/>
    <w:rsid w:val="00953EBF"/>
    <w:rsid w:val="009549FC"/>
    <w:rsid w:val="00960E1B"/>
    <w:rsid w:val="00962B56"/>
    <w:rsid w:val="00964D8C"/>
    <w:rsid w:val="00964E26"/>
    <w:rsid w:val="00964F2A"/>
    <w:rsid w:val="0096535D"/>
    <w:rsid w:val="00965435"/>
    <w:rsid w:val="00966943"/>
    <w:rsid w:val="009670A4"/>
    <w:rsid w:val="009676E0"/>
    <w:rsid w:val="00972D2C"/>
    <w:rsid w:val="0097533D"/>
    <w:rsid w:val="009756C1"/>
    <w:rsid w:val="00975894"/>
    <w:rsid w:val="0097592B"/>
    <w:rsid w:val="00977393"/>
    <w:rsid w:val="009779A0"/>
    <w:rsid w:val="00980BB1"/>
    <w:rsid w:val="00981E05"/>
    <w:rsid w:val="00983905"/>
    <w:rsid w:val="00984BAB"/>
    <w:rsid w:val="0098547D"/>
    <w:rsid w:val="00997FFC"/>
    <w:rsid w:val="009A1A98"/>
    <w:rsid w:val="009A1EAB"/>
    <w:rsid w:val="009A20EB"/>
    <w:rsid w:val="009A220E"/>
    <w:rsid w:val="009A24EB"/>
    <w:rsid w:val="009A2F42"/>
    <w:rsid w:val="009A43F1"/>
    <w:rsid w:val="009A472B"/>
    <w:rsid w:val="009A5613"/>
    <w:rsid w:val="009A6472"/>
    <w:rsid w:val="009A7D69"/>
    <w:rsid w:val="009B17E4"/>
    <w:rsid w:val="009B2B5A"/>
    <w:rsid w:val="009B7A12"/>
    <w:rsid w:val="009C2DD1"/>
    <w:rsid w:val="009C6185"/>
    <w:rsid w:val="009C6B13"/>
    <w:rsid w:val="009C753C"/>
    <w:rsid w:val="009C7C29"/>
    <w:rsid w:val="009D16B6"/>
    <w:rsid w:val="009D1A50"/>
    <w:rsid w:val="009D42D1"/>
    <w:rsid w:val="009D4D97"/>
    <w:rsid w:val="009D509F"/>
    <w:rsid w:val="009D6950"/>
    <w:rsid w:val="009D7BBF"/>
    <w:rsid w:val="009E2166"/>
    <w:rsid w:val="009E69C8"/>
    <w:rsid w:val="009E708B"/>
    <w:rsid w:val="009E74A1"/>
    <w:rsid w:val="009E75E2"/>
    <w:rsid w:val="009F0A3F"/>
    <w:rsid w:val="009F1784"/>
    <w:rsid w:val="009F328D"/>
    <w:rsid w:val="009F3504"/>
    <w:rsid w:val="009F4E50"/>
    <w:rsid w:val="00A06561"/>
    <w:rsid w:val="00A10026"/>
    <w:rsid w:val="00A10169"/>
    <w:rsid w:val="00A106C6"/>
    <w:rsid w:val="00A11EF9"/>
    <w:rsid w:val="00A12E3B"/>
    <w:rsid w:val="00A13DEE"/>
    <w:rsid w:val="00A14833"/>
    <w:rsid w:val="00A148D9"/>
    <w:rsid w:val="00A16A84"/>
    <w:rsid w:val="00A2009A"/>
    <w:rsid w:val="00A20B1C"/>
    <w:rsid w:val="00A23C7D"/>
    <w:rsid w:val="00A2762A"/>
    <w:rsid w:val="00A30967"/>
    <w:rsid w:val="00A31DE7"/>
    <w:rsid w:val="00A325DE"/>
    <w:rsid w:val="00A35A53"/>
    <w:rsid w:val="00A369A6"/>
    <w:rsid w:val="00A41785"/>
    <w:rsid w:val="00A41C4E"/>
    <w:rsid w:val="00A41EBE"/>
    <w:rsid w:val="00A42490"/>
    <w:rsid w:val="00A43ECD"/>
    <w:rsid w:val="00A45517"/>
    <w:rsid w:val="00A46058"/>
    <w:rsid w:val="00A46146"/>
    <w:rsid w:val="00A5212D"/>
    <w:rsid w:val="00A52B42"/>
    <w:rsid w:val="00A53C1F"/>
    <w:rsid w:val="00A557F6"/>
    <w:rsid w:val="00A61C17"/>
    <w:rsid w:val="00A61CAF"/>
    <w:rsid w:val="00A626FB"/>
    <w:rsid w:val="00A65705"/>
    <w:rsid w:val="00A65BCC"/>
    <w:rsid w:val="00A66F72"/>
    <w:rsid w:val="00A70510"/>
    <w:rsid w:val="00A72A47"/>
    <w:rsid w:val="00A7461C"/>
    <w:rsid w:val="00A76034"/>
    <w:rsid w:val="00A760F7"/>
    <w:rsid w:val="00A772E0"/>
    <w:rsid w:val="00A80713"/>
    <w:rsid w:val="00A808AB"/>
    <w:rsid w:val="00A80E26"/>
    <w:rsid w:val="00A81934"/>
    <w:rsid w:val="00A83908"/>
    <w:rsid w:val="00A83A1C"/>
    <w:rsid w:val="00A849E1"/>
    <w:rsid w:val="00A90EEE"/>
    <w:rsid w:val="00A92E45"/>
    <w:rsid w:val="00A92FBE"/>
    <w:rsid w:val="00A94630"/>
    <w:rsid w:val="00A94C1B"/>
    <w:rsid w:val="00A9735C"/>
    <w:rsid w:val="00A974EE"/>
    <w:rsid w:val="00AA0C8A"/>
    <w:rsid w:val="00AA0D57"/>
    <w:rsid w:val="00AA1FAD"/>
    <w:rsid w:val="00AA310A"/>
    <w:rsid w:val="00AB0490"/>
    <w:rsid w:val="00AB089C"/>
    <w:rsid w:val="00AB1549"/>
    <w:rsid w:val="00AB207F"/>
    <w:rsid w:val="00AB762C"/>
    <w:rsid w:val="00AC2AA7"/>
    <w:rsid w:val="00AC3080"/>
    <w:rsid w:val="00AC763F"/>
    <w:rsid w:val="00AD02F0"/>
    <w:rsid w:val="00AD0B29"/>
    <w:rsid w:val="00AD1D29"/>
    <w:rsid w:val="00AD3C4A"/>
    <w:rsid w:val="00AD5EF5"/>
    <w:rsid w:val="00AD7E0F"/>
    <w:rsid w:val="00AE0A36"/>
    <w:rsid w:val="00AE1AC3"/>
    <w:rsid w:val="00AE28FF"/>
    <w:rsid w:val="00AE6764"/>
    <w:rsid w:val="00AE7026"/>
    <w:rsid w:val="00AE72B0"/>
    <w:rsid w:val="00AF247A"/>
    <w:rsid w:val="00AF4370"/>
    <w:rsid w:val="00AF5984"/>
    <w:rsid w:val="00AF5B3F"/>
    <w:rsid w:val="00B01837"/>
    <w:rsid w:val="00B01C7F"/>
    <w:rsid w:val="00B054AA"/>
    <w:rsid w:val="00B0662D"/>
    <w:rsid w:val="00B0667D"/>
    <w:rsid w:val="00B075DE"/>
    <w:rsid w:val="00B11174"/>
    <w:rsid w:val="00B115A6"/>
    <w:rsid w:val="00B11621"/>
    <w:rsid w:val="00B20DD9"/>
    <w:rsid w:val="00B24EB0"/>
    <w:rsid w:val="00B26B01"/>
    <w:rsid w:val="00B279FF"/>
    <w:rsid w:val="00B30A4E"/>
    <w:rsid w:val="00B33164"/>
    <w:rsid w:val="00B3347B"/>
    <w:rsid w:val="00B33BD5"/>
    <w:rsid w:val="00B3645F"/>
    <w:rsid w:val="00B42D60"/>
    <w:rsid w:val="00B47493"/>
    <w:rsid w:val="00B5289F"/>
    <w:rsid w:val="00B54F76"/>
    <w:rsid w:val="00B57AD2"/>
    <w:rsid w:val="00B60471"/>
    <w:rsid w:val="00B629DA"/>
    <w:rsid w:val="00B62CAD"/>
    <w:rsid w:val="00B64FC7"/>
    <w:rsid w:val="00B66A2E"/>
    <w:rsid w:val="00B70607"/>
    <w:rsid w:val="00B7092E"/>
    <w:rsid w:val="00B7190C"/>
    <w:rsid w:val="00B72274"/>
    <w:rsid w:val="00B72A35"/>
    <w:rsid w:val="00B72ED4"/>
    <w:rsid w:val="00B846C2"/>
    <w:rsid w:val="00B869C8"/>
    <w:rsid w:val="00B86F63"/>
    <w:rsid w:val="00B92D72"/>
    <w:rsid w:val="00B936D2"/>
    <w:rsid w:val="00B939CE"/>
    <w:rsid w:val="00B94D04"/>
    <w:rsid w:val="00B94F6C"/>
    <w:rsid w:val="00B95C56"/>
    <w:rsid w:val="00B96E30"/>
    <w:rsid w:val="00B97A57"/>
    <w:rsid w:val="00BA1D5B"/>
    <w:rsid w:val="00BA3643"/>
    <w:rsid w:val="00BA5769"/>
    <w:rsid w:val="00BA5A8B"/>
    <w:rsid w:val="00BB013F"/>
    <w:rsid w:val="00BB066B"/>
    <w:rsid w:val="00BB07FB"/>
    <w:rsid w:val="00BB3A41"/>
    <w:rsid w:val="00BB5268"/>
    <w:rsid w:val="00BB54F2"/>
    <w:rsid w:val="00BB6115"/>
    <w:rsid w:val="00BC0BBF"/>
    <w:rsid w:val="00BC60D1"/>
    <w:rsid w:val="00BD05B7"/>
    <w:rsid w:val="00BD1E95"/>
    <w:rsid w:val="00BD3E51"/>
    <w:rsid w:val="00BD4AAC"/>
    <w:rsid w:val="00BD5FB8"/>
    <w:rsid w:val="00BE06F2"/>
    <w:rsid w:val="00BE3E52"/>
    <w:rsid w:val="00BE4A51"/>
    <w:rsid w:val="00BE697D"/>
    <w:rsid w:val="00BF0B98"/>
    <w:rsid w:val="00BF70A5"/>
    <w:rsid w:val="00C01DCF"/>
    <w:rsid w:val="00C0296B"/>
    <w:rsid w:val="00C045E6"/>
    <w:rsid w:val="00C051DB"/>
    <w:rsid w:val="00C052A4"/>
    <w:rsid w:val="00C074D3"/>
    <w:rsid w:val="00C10283"/>
    <w:rsid w:val="00C102EC"/>
    <w:rsid w:val="00C103EA"/>
    <w:rsid w:val="00C179F3"/>
    <w:rsid w:val="00C17A0E"/>
    <w:rsid w:val="00C201E2"/>
    <w:rsid w:val="00C203DD"/>
    <w:rsid w:val="00C2052F"/>
    <w:rsid w:val="00C27CDD"/>
    <w:rsid w:val="00C30253"/>
    <w:rsid w:val="00C32388"/>
    <w:rsid w:val="00C329FB"/>
    <w:rsid w:val="00C35A34"/>
    <w:rsid w:val="00C36434"/>
    <w:rsid w:val="00C42A00"/>
    <w:rsid w:val="00C4498A"/>
    <w:rsid w:val="00C45406"/>
    <w:rsid w:val="00C4684D"/>
    <w:rsid w:val="00C47482"/>
    <w:rsid w:val="00C51A54"/>
    <w:rsid w:val="00C51AAA"/>
    <w:rsid w:val="00C534B9"/>
    <w:rsid w:val="00C53C3E"/>
    <w:rsid w:val="00C53FB5"/>
    <w:rsid w:val="00C543EF"/>
    <w:rsid w:val="00C5619A"/>
    <w:rsid w:val="00C56306"/>
    <w:rsid w:val="00C61E9A"/>
    <w:rsid w:val="00C6410E"/>
    <w:rsid w:val="00C6440F"/>
    <w:rsid w:val="00C65871"/>
    <w:rsid w:val="00C670B4"/>
    <w:rsid w:val="00C71D7E"/>
    <w:rsid w:val="00C722CA"/>
    <w:rsid w:val="00C725D8"/>
    <w:rsid w:val="00C74686"/>
    <w:rsid w:val="00C74FE2"/>
    <w:rsid w:val="00C75A29"/>
    <w:rsid w:val="00C7785B"/>
    <w:rsid w:val="00C831D1"/>
    <w:rsid w:val="00C8475C"/>
    <w:rsid w:val="00C84978"/>
    <w:rsid w:val="00C84CBD"/>
    <w:rsid w:val="00C85467"/>
    <w:rsid w:val="00C85E6C"/>
    <w:rsid w:val="00C861A3"/>
    <w:rsid w:val="00C913C9"/>
    <w:rsid w:val="00C91A02"/>
    <w:rsid w:val="00C91CF7"/>
    <w:rsid w:val="00C92449"/>
    <w:rsid w:val="00C9688C"/>
    <w:rsid w:val="00C9726C"/>
    <w:rsid w:val="00C976C8"/>
    <w:rsid w:val="00CA0E13"/>
    <w:rsid w:val="00CA17E8"/>
    <w:rsid w:val="00CA1A14"/>
    <w:rsid w:val="00CA248D"/>
    <w:rsid w:val="00CA3F14"/>
    <w:rsid w:val="00CA6F40"/>
    <w:rsid w:val="00CB23DB"/>
    <w:rsid w:val="00CB33DF"/>
    <w:rsid w:val="00CB3D16"/>
    <w:rsid w:val="00CC04BB"/>
    <w:rsid w:val="00CC42C2"/>
    <w:rsid w:val="00CC5C31"/>
    <w:rsid w:val="00CC6698"/>
    <w:rsid w:val="00CC760C"/>
    <w:rsid w:val="00CD32C5"/>
    <w:rsid w:val="00CD445E"/>
    <w:rsid w:val="00CD524F"/>
    <w:rsid w:val="00CD5275"/>
    <w:rsid w:val="00CD6D89"/>
    <w:rsid w:val="00CD770E"/>
    <w:rsid w:val="00CD7B17"/>
    <w:rsid w:val="00CE110C"/>
    <w:rsid w:val="00CF4FD4"/>
    <w:rsid w:val="00D014B8"/>
    <w:rsid w:val="00D0338F"/>
    <w:rsid w:val="00D05315"/>
    <w:rsid w:val="00D13C8A"/>
    <w:rsid w:val="00D263EE"/>
    <w:rsid w:val="00D2688A"/>
    <w:rsid w:val="00D2693D"/>
    <w:rsid w:val="00D367B2"/>
    <w:rsid w:val="00D4198C"/>
    <w:rsid w:val="00D44042"/>
    <w:rsid w:val="00D44CEC"/>
    <w:rsid w:val="00D50435"/>
    <w:rsid w:val="00D508D3"/>
    <w:rsid w:val="00D5191F"/>
    <w:rsid w:val="00D53C50"/>
    <w:rsid w:val="00D548CD"/>
    <w:rsid w:val="00D605EA"/>
    <w:rsid w:val="00D6072F"/>
    <w:rsid w:val="00D60E83"/>
    <w:rsid w:val="00D63134"/>
    <w:rsid w:val="00D638A0"/>
    <w:rsid w:val="00D64A77"/>
    <w:rsid w:val="00D6595B"/>
    <w:rsid w:val="00D709D9"/>
    <w:rsid w:val="00D72EF8"/>
    <w:rsid w:val="00D73414"/>
    <w:rsid w:val="00D74B68"/>
    <w:rsid w:val="00D7785F"/>
    <w:rsid w:val="00D81D3D"/>
    <w:rsid w:val="00D82845"/>
    <w:rsid w:val="00D82FCE"/>
    <w:rsid w:val="00D83043"/>
    <w:rsid w:val="00D83C25"/>
    <w:rsid w:val="00D9174F"/>
    <w:rsid w:val="00D91A00"/>
    <w:rsid w:val="00D95E9D"/>
    <w:rsid w:val="00D9610C"/>
    <w:rsid w:val="00D96693"/>
    <w:rsid w:val="00DA0EA6"/>
    <w:rsid w:val="00DA3EDE"/>
    <w:rsid w:val="00DB4D1F"/>
    <w:rsid w:val="00DB59E6"/>
    <w:rsid w:val="00DB7A15"/>
    <w:rsid w:val="00DC0E31"/>
    <w:rsid w:val="00DC231C"/>
    <w:rsid w:val="00DC4375"/>
    <w:rsid w:val="00DC51FF"/>
    <w:rsid w:val="00DC63AE"/>
    <w:rsid w:val="00DC7150"/>
    <w:rsid w:val="00DD16D5"/>
    <w:rsid w:val="00DD17B6"/>
    <w:rsid w:val="00DD1E45"/>
    <w:rsid w:val="00DD2191"/>
    <w:rsid w:val="00DD2AEF"/>
    <w:rsid w:val="00DE09F8"/>
    <w:rsid w:val="00DE0E3E"/>
    <w:rsid w:val="00DE20D3"/>
    <w:rsid w:val="00DE26F1"/>
    <w:rsid w:val="00DE3F5D"/>
    <w:rsid w:val="00DE4222"/>
    <w:rsid w:val="00DE5EAE"/>
    <w:rsid w:val="00DF1A7F"/>
    <w:rsid w:val="00DF2B3C"/>
    <w:rsid w:val="00DF57D2"/>
    <w:rsid w:val="00DF5864"/>
    <w:rsid w:val="00E01FCA"/>
    <w:rsid w:val="00E03DAC"/>
    <w:rsid w:val="00E0716A"/>
    <w:rsid w:val="00E10D0E"/>
    <w:rsid w:val="00E11912"/>
    <w:rsid w:val="00E120A0"/>
    <w:rsid w:val="00E12D2F"/>
    <w:rsid w:val="00E13E68"/>
    <w:rsid w:val="00E1448B"/>
    <w:rsid w:val="00E15240"/>
    <w:rsid w:val="00E20072"/>
    <w:rsid w:val="00E2054A"/>
    <w:rsid w:val="00E20DC2"/>
    <w:rsid w:val="00E210A8"/>
    <w:rsid w:val="00E238B8"/>
    <w:rsid w:val="00E253F5"/>
    <w:rsid w:val="00E27A65"/>
    <w:rsid w:val="00E300A6"/>
    <w:rsid w:val="00E31D2C"/>
    <w:rsid w:val="00E32B68"/>
    <w:rsid w:val="00E33D51"/>
    <w:rsid w:val="00E34838"/>
    <w:rsid w:val="00E37BE2"/>
    <w:rsid w:val="00E37C95"/>
    <w:rsid w:val="00E40BFC"/>
    <w:rsid w:val="00E411B2"/>
    <w:rsid w:val="00E425C9"/>
    <w:rsid w:val="00E432E5"/>
    <w:rsid w:val="00E44DBD"/>
    <w:rsid w:val="00E44EEC"/>
    <w:rsid w:val="00E44FCA"/>
    <w:rsid w:val="00E476B7"/>
    <w:rsid w:val="00E50724"/>
    <w:rsid w:val="00E51437"/>
    <w:rsid w:val="00E51C55"/>
    <w:rsid w:val="00E56E9E"/>
    <w:rsid w:val="00E61490"/>
    <w:rsid w:val="00E61A8C"/>
    <w:rsid w:val="00E62A7B"/>
    <w:rsid w:val="00E65013"/>
    <w:rsid w:val="00E652AE"/>
    <w:rsid w:val="00E67799"/>
    <w:rsid w:val="00E67911"/>
    <w:rsid w:val="00E709D2"/>
    <w:rsid w:val="00E72079"/>
    <w:rsid w:val="00E83AF9"/>
    <w:rsid w:val="00E8540F"/>
    <w:rsid w:val="00E857B7"/>
    <w:rsid w:val="00E86402"/>
    <w:rsid w:val="00E8715E"/>
    <w:rsid w:val="00E871AB"/>
    <w:rsid w:val="00E9039B"/>
    <w:rsid w:val="00E913F3"/>
    <w:rsid w:val="00E92270"/>
    <w:rsid w:val="00E937B2"/>
    <w:rsid w:val="00E94977"/>
    <w:rsid w:val="00E9560F"/>
    <w:rsid w:val="00E958D9"/>
    <w:rsid w:val="00E97137"/>
    <w:rsid w:val="00EA29C1"/>
    <w:rsid w:val="00EA2A7F"/>
    <w:rsid w:val="00EA2D82"/>
    <w:rsid w:val="00EA3341"/>
    <w:rsid w:val="00EA4B9C"/>
    <w:rsid w:val="00EA528C"/>
    <w:rsid w:val="00EA7567"/>
    <w:rsid w:val="00EB0B30"/>
    <w:rsid w:val="00EB22EF"/>
    <w:rsid w:val="00EB3E57"/>
    <w:rsid w:val="00EB5C1F"/>
    <w:rsid w:val="00EB79D6"/>
    <w:rsid w:val="00EB7B23"/>
    <w:rsid w:val="00EC3BB3"/>
    <w:rsid w:val="00EC3FA1"/>
    <w:rsid w:val="00EC4116"/>
    <w:rsid w:val="00EC7703"/>
    <w:rsid w:val="00ED09FD"/>
    <w:rsid w:val="00ED128B"/>
    <w:rsid w:val="00ED1C5F"/>
    <w:rsid w:val="00ED2575"/>
    <w:rsid w:val="00ED3AA3"/>
    <w:rsid w:val="00ED404C"/>
    <w:rsid w:val="00ED4C4E"/>
    <w:rsid w:val="00EE04FA"/>
    <w:rsid w:val="00EE076D"/>
    <w:rsid w:val="00EE5FE4"/>
    <w:rsid w:val="00EE683C"/>
    <w:rsid w:val="00EF3BF5"/>
    <w:rsid w:val="00EF44C5"/>
    <w:rsid w:val="00EF4B32"/>
    <w:rsid w:val="00EF5F57"/>
    <w:rsid w:val="00F00244"/>
    <w:rsid w:val="00F00685"/>
    <w:rsid w:val="00F0147E"/>
    <w:rsid w:val="00F02002"/>
    <w:rsid w:val="00F02BE7"/>
    <w:rsid w:val="00F05AD5"/>
    <w:rsid w:val="00F05D0B"/>
    <w:rsid w:val="00F10990"/>
    <w:rsid w:val="00F10CCB"/>
    <w:rsid w:val="00F11E5C"/>
    <w:rsid w:val="00F121F0"/>
    <w:rsid w:val="00F12B73"/>
    <w:rsid w:val="00F138C0"/>
    <w:rsid w:val="00F14506"/>
    <w:rsid w:val="00F1755B"/>
    <w:rsid w:val="00F21B16"/>
    <w:rsid w:val="00F23426"/>
    <w:rsid w:val="00F24522"/>
    <w:rsid w:val="00F254F8"/>
    <w:rsid w:val="00F2737D"/>
    <w:rsid w:val="00F30558"/>
    <w:rsid w:val="00F3089B"/>
    <w:rsid w:val="00F308F0"/>
    <w:rsid w:val="00F30B9E"/>
    <w:rsid w:val="00F3174B"/>
    <w:rsid w:val="00F32B9F"/>
    <w:rsid w:val="00F33A8E"/>
    <w:rsid w:val="00F3407C"/>
    <w:rsid w:val="00F35107"/>
    <w:rsid w:val="00F36074"/>
    <w:rsid w:val="00F4531E"/>
    <w:rsid w:val="00F45A42"/>
    <w:rsid w:val="00F47F39"/>
    <w:rsid w:val="00F5409A"/>
    <w:rsid w:val="00F5412E"/>
    <w:rsid w:val="00F56BE9"/>
    <w:rsid w:val="00F57CCE"/>
    <w:rsid w:val="00F607E6"/>
    <w:rsid w:val="00F62D9C"/>
    <w:rsid w:val="00F64A94"/>
    <w:rsid w:val="00F64C76"/>
    <w:rsid w:val="00F64C8C"/>
    <w:rsid w:val="00F65AFB"/>
    <w:rsid w:val="00F66F8F"/>
    <w:rsid w:val="00F67CF9"/>
    <w:rsid w:val="00F70264"/>
    <w:rsid w:val="00F70B3A"/>
    <w:rsid w:val="00F70FAE"/>
    <w:rsid w:val="00F7589B"/>
    <w:rsid w:val="00F75E12"/>
    <w:rsid w:val="00F7636D"/>
    <w:rsid w:val="00F80C20"/>
    <w:rsid w:val="00F85585"/>
    <w:rsid w:val="00F92B18"/>
    <w:rsid w:val="00F92DF3"/>
    <w:rsid w:val="00F92FF8"/>
    <w:rsid w:val="00F93179"/>
    <w:rsid w:val="00FA0038"/>
    <w:rsid w:val="00FA022E"/>
    <w:rsid w:val="00FA44DB"/>
    <w:rsid w:val="00FB644C"/>
    <w:rsid w:val="00FC1242"/>
    <w:rsid w:val="00FC1C07"/>
    <w:rsid w:val="00FC2237"/>
    <w:rsid w:val="00FC367A"/>
    <w:rsid w:val="00FC44B1"/>
    <w:rsid w:val="00FC4DAC"/>
    <w:rsid w:val="00FC564F"/>
    <w:rsid w:val="00FC6CA1"/>
    <w:rsid w:val="00FC7E1F"/>
    <w:rsid w:val="00FD0CF9"/>
    <w:rsid w:val="00FD129C"/>
    <w:rsid w:val="00FD32D2"/>
    <w:rsid w:val="00FD43DA"/>
    <w:rsid w:val="00FD508A"/>
    <w:rsid w:val="00FD5EA4"/>
    <w:rsid w:val="00FD65BB"/>
    <w:rsid w:val="00FD6870"/>
    <w:rsid w:val="00FD6881"/>
    <w:rsid w:val="00FE16C3"/>
    <w:rsid w:val="00FE28B1"/>
    <w:rsid w:val="00FE7FFC"/>
    <w:rsid w:val="00FF1AB8"/>
    <w:rsid w:val="00FF30F2"/>
    <w:rsid w:val="00FF4442"/>
    <w:rsid w:val="00FF6634"/>
    <w:rsid w:val="00FF74F1"/>
    <w:rsid w:val="07248952"/>
    <w:rsid w:val="07F0B8E8"/>
    <w:rsid w:val="0920DA5C"/>
    <w:rsid w:val="09351CF1"/>
    <w:rsid w:val="09BED7A5"/>
    <w:rsid w:val="0B5ED644"/>
    <w:rsid w:val="0CC42A0B"/>
    <w:rsid w:val="0D7424FF"/>
    <w:rsid w:val="0E574F86"/>
    <w:rsid w:val="11402ED6"/>
    <w:rsid w:val="1141F4E5"/>
    <w:rsid w:val="1263EE6E"/>
    <w:rsid w:val="1279E47E"/>
    <w:rsid w:val="1283709B"/>
    <w:rsid w:val="1537E0C9"/>
    <w:rsid w:val="15B9B893"/>
    <w:rsid w:val="166B0C51"/>
    <w:rsid w:val="170CA09D"/>
    <w:rsid w:val="1FF0823F"/>
    <w:rsid w:val="22BED628"/>
    <w:rsid w:val="236AA2DE"/>
    <w:rsid w:val="23A2B854"/>
    <w:rsid w:val="23E061F0"/>
    <w:rsid w:val="24AAAFBC"/>
    <w:rsid w:val="25137F78"/>
    <w:rsid w:val="25E0C41D"/>
    <w:rsid w:val="266C040B"/>
    <w:rsid w:val="267587C7"/>
    <w:rsid w:val="27474A3D"/>
    <w:rsid w:val="2751417A"/>
    <w:rsid w:val="29471A73"/>
    <w:rsid w:val="2ADDDDAF"/>
    <w:rsid w:val="2B79A15F"/>
    <w:rsid w:val="2E3A2B71"/>
    <w:rsid w:val="2EF647E1"/>
    <w:rsid w:val="2F614992"/>
    <w:rsid w:val="2F7C7D74"/>
    <w:rsid w:val="30921842"/>
    <w:rsid w:val="3417993F"/>
    <w:rsid w:val="3614883A"/>
    <w:rsid w:val="36BC2EC9"/>
    <w:rsid w:val="3779DC01"/>
    <w:rsid w:val="37894F66"/>
    <w:rsid w:val="38136EC1"/>
    <w:rsid w:val="39ABDB86"/>
    <w:rsid w:val="3B0C68B9"/>
    <w:rsid w:val="3B425908"/>
    <w:rsid w:val="3BBEA3EA"/>
    <w:rsid w:val="3EF1A6BF"/>
    <w:rsid w:val="4013D2F7"/>
    <w:rsid w:val="406B060F"/>
    <w:rsid w:val="4120BE47"/>
    <w:rsid w:val="422C0E7E"/>
    <w:rsid w:val="4294DE3A"/>
    <w:rsid w:val="444A495B"/>
    <w:rsid w:val="44D692EF"/>
    <w:rsid w:val="45217FFC"/>
    <w:rsid w:val="45F42F6A"/>
    <w:rsid w:val="463CE9EB"/>
    <w:rsid w:val="47A90FED"/>
    <w:rsid w:val="48BB3B77"/>
    <w:rsid w:val="4912A7CF"/>
    <w:rsid w:val="4DDCA4FA"/>
    <w:rsid w:val="51FF1D09"/>
    <w:rsid w:val="520F433A"/>
    <w:rsid w:val="574DE305"/>
    <w:rsid w:val="577D2EA0"/>
    <w:rsid w:val="5870296C"/>
    <w:rsid w:val="59D1101C"/>
    <w:rsid w:val="5B03061A"/>
    <w:rsid w:val="5C6859E1"/>
    <w:rsid w:val="5CE8FE89"/>
    <w:rsid w:val="601B3B5B"/>
    <w:rsid w:val="6061000C"/>
    <w:rsid w:val="6154F103"/>
    <w:rsid w:val="617EBC53"/>
    <w:rsid w:val="63426BA1"/>
    <w:rsid w:val="6564CED4"/>
    <w:rsid w:val="657A210A"/>
    <w:rsid w:val="67009F35"/>
    <w:rsid w:val="68BC0027"/>
    <w:rsid w:val="6A39B413"/>
    <w:rsid w:val="6A427E05"/>
    <w:rsid w:val="6C1EB7A0"/>
    <w:rsid w:val="6D9D9D5F"/>
    <w:rsid w:val="6E3B8DE1"/>
    <w:rsid w:val="6F451616"/>
    <w:rsid w:val="707721E6"/>
    <w:rsid w:val="722C8964"/>
    <w:rsid w:val="72B7206F"/>
    <w:rsid w:val="748E6A4D"/>
    <w:rsid w:val="754BAF7B"/>
    <w:rsid w:val="77850910"/>
    <w:rsid w:val="78B4F0E7"/>
    <w:rsid w:val="78E45A9D"/>
    <w:rsid w:val="7A40E082"/>
    <w:rsid w:val="7C925AF5"/>
    <w:rsid w:val="7CBAF625"/>
    <w:rsid w:val="7DEA7CC3"/>
    <w:rsid w:val="7E165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B24589"/>
  <w15:docId w15:val="{AACCE5EE-3E02-4B95-A589-7B2C91D20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D4855"/>
    <w:rPr>
      <w:szCs w:val="24"/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link w:val="Nagwek2Znak"/>
    <w:uiPriority w:val="9"/>
    <w:semiHidden/>
    <w:unhideWhenUsed/>
    <w:qFormat/>
    <w:rsid w:val="00BF0292"/>
    <w:pPr>
      <w:spacing w:before="100" w:beforeAutospacing="1" w:after="100" w:afterAutospacing="1"/>
      <w:outlineLvl w:val="1"/>
    </w:pPr>
    <w:rPr>
      <w:rFonts w:ascii="Times New Roman" w:hAnsi="Times New Roman"/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</w:style>
  <w:style w:type="character" w:styleId="Hipercze">
    <w:name w:val="Hyperlink"/>
    <w:rPr>
      <w:color w:val="0000FF"/>
      <w:u w:val="single"/>
    </w:rPr>
  </w:style>
  <w:style w:type="character" w:styleId="UyteHipercze">
    <w:name w:val="FollowedHyperlink"/>
    <w:semiHidden/>
    <w:rPr>
      <w:color w:val="800080"/>
      <w:u w:val="single"/>
    </w:rPr>
  </w:style>
  <w:style w:type="paragraph" w:styleId="Tekstpodstawowy">
    <w:name w:val="Body Text"/>
    <w:basedOn w:val="Normalny"/>
    <w:semiHidden/>
  </w:style>
  <w:style w:type="paragraph" w:styleId="Akapitzlist">
    <w:name w:val="List Paragraph"/>
    <w:aliases w:val="L1,Numerowanie,Akapit z listą5"/>
    <w:basedOn w:val="Normalny"/>
    <w:link w:val="AkapitzlistZnak"/>
    <w:uiPriority w:val="34"/>
    <w:qFormat/>
    <w:rsid w:val="002C4244"/>
    <w:pPr>
      <w:ind w:left="720"/>
    </w:pPr>
    <w:rPr>
      <w:rFonts w:ascii="Calibri" w:eastAsiaTheme="minorHAnsi" w:hAnsi="Calibri" w:cs="Calibri"/>
      <w:szCs w:val="22"/>
      <w:lang w:eastAsia="en-US"/>
    </w:rPr>
  </w:style>
  <w:style w:type="character" w:customStyle="1" w:styleId="Nagwek2Znak">
    <w:name w:val="Nagłówek 2 Znak"/>
    <w:basedOn w:val="Domylnaczcionkaakapitu"/>
    <w:link w:val="Nagwek2"/>
    <w:uiPriority w:val="9"/>
    <w:rsid w:val="00BF0292"/>
    <w:rPr>
      <w:b/>
      <w:bCs/>
      <w:sz w:val="36"/>
      <w:szCs w:val="36"/>
      <w:lang w:val="pl-PL"/>
    </w:rPr>
  </w:style>
  <w:style w:type="paragraph" w:styleId="NormalnyWeb">
    <w:name w:val="Normal (Web)"/>
    <w:basedOn w:val="Normalny"/>
    <w:uiPriority w:val="99"/>
    <w:unhideWhenUsed/>
    <w:rsid w:val="00220021"/>
    <w:pPr>
      <w:spacing w:before="100" w:beforeAutospacing="1" w:after="100" w:afterAutospacing="1"/>
    </w:pPr>
    <w:rPr>
      <w:rFonts w:ascii="Times New Roman" w:eastAsiaTheme="minorHAnsi" w:hAnsi="Times New Roman"/>
      <w:sz w:val="24"/>
    </w:rPr>
  </w:style>
  <w:style w:type="paragraph" w:customStyle="1" w:styleId="gmail-msolistparagraph">
    <w:name w:val="gmail-msolistparagraph"/>
    <w:basedOn w:val="Normalny"/>
    <w:rsid w:val="00674510"/>
    <w:pPr>
      <w:spacing w:before="100" w:beforeAutospacing="1" w:after="100" w:afterAutospacing="1"/>
    </w:pPr>
    <w:rPr>
      <w:rFonts w:ascii="Times New Roman" w:eastAsiaTheme="minorHAnsi" w:hAnsi="Times New Roman"/>
      <w:sz w:val="24"/>
    </w:rPr>
  </w:style>
  <w:style w:type="paragraph" w:customStyle="1" w:styleId="m-7243829663020096734gmail-msolistparagraph">
    <w:name w:val="m_-7243829663020096734gmail-msolistparagraph"/>
    <w:basedOn w:val="Normalny"/>
    <w:uiPriority w:val="99"/>
    <w:rsid w:val="00674510"/>
    <w:pPr>
      <w:spacing w:before="100" w:beforeAutospacing="1" w:after="100" w:afterAutospacing="1"/>
    </w:pPr>
    <w:rPr>
      <w:rFonts w:ascii="Times New Roman" w:eastAsiaTheme="minorHAnsi" w:hAnsi="Times New Roman"/>
      <w:sz w:val="24"/>
    </w:rPr>
  </w:style>
  <w:style w:type="paragraph" w:customStyle="1" w:styleId="xmsonormal">
    <w:name w:val="x_msonormal"/>
    <w:basedOn w:val="Normalny"/>
    <w:uiPriority w:val="99"/>
    <w:rsid w:val="001D57A8"/>
    <w:rPr>
      <w:rFonts w:ascii="Times New Roman" w:eastAsiaTheme="minorHAnsi" w:hAnsi="Times New Roman"/>
      <w:sz w:val="24"/>
    </w:rPr>
  </w:style>
  <w:style w:type="character" w:customStyle="1" w:styleId="CommentReference">
    <w:name w:val="Comment Reference"/>
    <w:basedOn w:val="Domylnaczcionkaakapitu"/>
    <w:uiPriority w:val="99"/>
    <w:semiHidden/>
    <w:unhideWhenUsed/>
    <w:rsid w:val="00886F6C"/>
    <w:rPr>
      <w:sz w:val="16"/>
      <w:szCs w:val="16"/>
    </w:rPr>
  </w:style>
  <w:style w:type="paragraph" w:customStyle="1" w:styleId="CommentText">
    <w:name w:val="Comment Text"/>
    <w:basedOn w:val="Normalny"/>
    <w:link w:val="CommentTextChar"/>
    <w:uiPriority w:val="99"/>
    <w:unhideWhenUsed/>
    <w:rsid w:val="00886F6C"/>
    <w:rPr>
      <w:sz w:val="20"/>
      <w:szCs w:val="20"/>
    </w:rPr>
  </w:style>
  <w:style w:type="character" w:customStyle="1" w:styleId="CommentTextChar">
    <w:name w:val="Comment Text Char"/>
    <w:basedOn w:val="Domylnaczcionkaakapitu"/>
    <w:link w:val="CommentText"/>
    <w:uiPriority w:val="99"/>
    <w:rsid w:val="00886F6C"/>
    <w:rPr>
      <w:rFonts w:ascii="Arial" w:hAnsi="Arial"/>
      <w:lang w:val="pl-PL"/>
    </w:rPr>
  </w:style>
  <w:style w:type="paragraph" w:customStyle="1" w:styleId="CommentSubject">
    <w:name w:val="Comment Subject"/>
    <w:basedOn w:val="CommentText"/>
    <w:next w:val="CommentText"/>
    <w:link w:val="CommentSubjectChar"/>
    <w:uiPriority w:val="99"/>
    <w:semiHidden/>
    <w:unhideWhenUsed/>
    <w:rsid w:val="00886F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86F6C"/>
    <w:rPr>
      <w:rFonts w:ascii="Arial" w:hAnsi="Arial"/>
      <w:b/>
      <w:bCs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86F6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86F6C"/>
    <w:rPr>
      <w:rFonts w:ascii="Segoe UI" w:hAnsi="Segoe UI" w:cs="Segoe UI"/>
      <w:sz w:val="18"/>
      <w:szCs w:val="18"/>
      <w:lang w:val="pl-PL"/>
    </w:rPr>
  </w:style>
  <w:style w:type="character" w:styleId="Pogrubienie">
    <w:name w:val="Strong"/>
    <w:basedOn w:val="Domylnaczcionkaakapitu"/>
    <w:uiPriority w:val="22"/>
    <w:qFormat/>
    <w:rsid w:val="00AC6A78"/>
    <w:rPr>
      <w:b/>
      <w:bCs/>
    </w:rPr>
  </w:style>
  <w:style w:type="paragraph" w:customStyle="1" w:styleId="Default">
    <w:name w:val="Default"/>
    <w:basedOn w:val="Normalny"/>
    <w:rsid w:val="003D4F30"/>
    <w:pPr>
      <w:autoSpaceDE w:val="0"/>
      <w:autoSpaceDN w:val="0"/>
    </w:pPr>
    <w:rPr>
      <w:rFonts w:ascii="Times New Roman" w:eastAsiaTheme="minorHAnsi" w:hAnsi="Times New Roman"/>
      <w:color w:val="000000"/>
      <w:sz w:val="24"/>
      <w:lang w:eastAsia="en-US"/>
    </w:rPr>
  </w:style>
  <w:style w:type="character" w:styleId="Uwydatnienie">
    <w:name w:val="Emphasis"/>
    <w:basedOn w:val="Domylnaczcionkaakapitu"/>
    <w:uiPriority w:val="20"/>
    <w:qFormat/>
    <w:rsid w:val="009624C4"/>
    <w:rPr>
      <w:i/>
      <w:iCs/>
    </w:rPr>
  </w:style>
  <w:style w:type="character" w:styleId="HTML-definicja">
    <w:name w:val="HTML Definition"/>
    <w:basedOn w:val="Domylnaczcionkaakapitu"/>
    <w:uiPriority w:val="99"/>
    <w:semiHidden/>
    <w:unhideWhenUsed/>
    <w:rsid w:val="00910859"/>
    <w:rPr>
      <w:i/>
      <w:iCs/>
    </w:rPr>
  </w:style>
  <w:style w:type="paragraph" w:customStyle="1" w:styleId="gmail-western">
    <w:name w:val="gmail-western"/>
    <w:basedOn w:val="Normalny"/>
    <w:rsid w:val="00006901"/>
    <w:pPr>
      <w:spacing w:before="100" w:beforeAutospacing="1" w:after="100" w:afterAutospacing="1"/>
    </w:pPr>
    <w:rPr>
      <w:rFonts w:ascii="Times New Roman" w:eastAsiaTheme="minorHAnsi" w:hAnsi="Times New Roman"/>
      <w:sz w:val="24"/>
    </w:rPr>
  </w:style>
  <w:style w:type="paragraph" w:styleId="Zwykytekst">
    <w:name w:val="Plain Text"/>
    <w:basedOn w:val="Normalny"/>
    <w:link w:val="ZwykytekstZnak"/>
    <w:uiPriority w:val="99"/>
    <w:unhideWhenUsed/>
    <w:rsid w:val="00DE5375"/>
    <w:rPr>
      <w:rFonts w:ascii="Calibri" w:eastAsiaTheme="minorHAnsi" w:hAnsi="Calibri" w:cstheme="minorBidi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DE5375"/>
    <w:rPr>
      <w:rFonts w:ascii="Calibri" w:eastAsiaTheme="minorHAnsi" w:hAnsi="Calibri" w:cstheme="minorBidi"/>
      <w:sz w:val="22"/>
      <w:szCs w:val="21"/>
      <w:lang w:val="pl-PL" w:eastAsia="en-US"/>
    </w:rPr>
  </w:style>
  <w:style w:type="paragraph" w:customStyle="1" w:styleId="male0">
    <w:name w:val="male0"/>
    <w:basedOn w:val="Normalny"/>
    <w:uiPriority w:val="99"/>
    <w:rsid w:val="002D07F7"/>
    <w:pPr>
      <w:jc w:val="both"/>
    </w:pPr>
    <w:rPr>
      <w:rFonts w:ascii="Trebuchet MS" w:eastAsiaTheme="minorHAnsi" w:hAnsi="Trebuchet MS"/>
      <w:color w:val="000080"/>
      <w:sz w:val="20"/>
      <w:szCs w:val="20"/>
    </w:rPr>
  </w:style>
  <w:style w:type="character" w:customStyle="1" w:styleId="AkapitzlistZnak">
    <w:name w:val="Akapit z listą Znak"/>
    <w:aliases w:val="L1 Znak,Numerowanie Znak,Akapit z listą5 Znak"/>
    <w:basedOn w:val="Domylnaczcionkaakapitu"/>
    <w:link w:val="Akapitzlist"/>
    <w:uiPriority w:val="34"/>
    <w:locked/>
    <w:rsid w:val="000E32ED"/>
    <w:rPr>
      <w:rFonts w:ascii="Calibri" w:eastAsiaTheme="minorHAnsi" w:hAnsi="Calibri" w:cs="Calibri"/>
      <w:sz w:val="22"/>
      <w:szCs w:val="22"/>
      <w:lang w:val="pl-PL"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E0212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E0212"/>
    <w:rPr>
      <w:rFonts w:ascii="Arial" w:hAnsi="Arial"/>
      <w:lang w:val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E0212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B7C56"/>
    <w:rPr>
      <w:color w:val="605E5C"/>
      <w:shd w:val="clear" w:color="auto" w:fill="E1DFDD"/>
    </w:rPr>
  </w:style>
  <w:style w:type="paragraph" w:customStyle="1" w:styleId="Pa15">
    <w:name w:val="Pa15"/>
    <w:basedOn w:val="Normalny"/>
    <w:uiPriority w:val="99"/>
    <w:rsid w:val="006E246F"/>
    <w:pPr>
      <w:autoSpaceDE w:val="0"/>
      <w:autoSpaceDN w:val="0"/>
      <w:spacing w:line="161" w:lineRule="atLeast"/>
    </w:pPr>
    <w:rPr>
      <w:rFonts w:ascii="Stone Sans ITC Pro Medium" w:eastAsiaTheme="minorHAnsi" w:hAnsi="Stone Sans ITC Pro Medium" w:cs="Calibri"/>
      <w:sz w:val="24"/>
      <w:lang w:eastAsia="en-US"/>
    </w:rPr>
  </w:style>
  <w:style w:type="character" w:customStyle="1" w:styleId="A2">
    <w:name w:val="A2"/>
    <w:basedOn w:val="Domylnaczcionkaakapitu"/>
    <w:uiPriority w:val="99"/>
    <w:rsid w:val="006E246F"/>
    <w:rPr>
      <w:rFonts w:ascii="Stone Sans ITC Pro Medium" w:hAnsi="Stone Sans ITC Pro Medium" w:hint="default"/>
      <w:color w:val="000000"/>
    </w:rPr>
  </w:style>
  <w:style w:type="paragraph" w:styleId="Poprawka">
    <w:name w:val="Revision"/>
    <w:hidden/>
    <w:uiPriority w:val="99"/>
    <w:semiHidden/>
    <w:rsid w:val="00D519EC"/>
    <w:rPr>
      <w:szCs w:val="24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2399C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2399C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2399C"/>
    <w:rPr>
      <w:vertAlign w:val="superscript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67E9D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C0E3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C0E3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C0E3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C0E3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C0E3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niqa.pl/firmy-i-pracownicy/dla-brokerow-i-agentow-korporacyjnych/akcelerator-wiedzy-brokera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uniqagroup.com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niqa.pl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pPpoH8T98GpwNEs6pU2HJdmdlOQ==">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Metadata/LabelInfo.xml><?xml version="1.0" encoding="utf-8"?>
<clbl:labelList xmlns:clbl="http://schemas.microsoft.com/office/2020/mipLabelMetadata">
  <clbl:label id="{5e2fa6e3-d331-4f59-93f9-b151041b23d0}" enabled="1" method="Privileged" siteId="{bd9f112b-82b0-45f6-b02e-1175bb945e33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994</Words>
  <Characters>5967</Characters>
  <Application>Microsoft Office Word</Application>
  <DocSecurity>0</DocSecurity>
  <Lines>49</Lines>
  <Paragraphs>13</Paragraphs>
  <ScaleCrop>false</ScaleCrop>
  <Company/>
  <LinksUpToDate>false</LinksUpToDate>
  <CharactersWithSpaces>6948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KMIECIK Szymon</dc:creator>
  <cp:keywords/>
  <cp:lastModifiedBy>Piotr KOZICKI</cp:lastModifiedBy>
  <cp:revision>3</cp:revision>
  <dcterms:created xsi:type="dcterms:W3CDTF">2026-09-25T14:24:00Z</dcterms:created>
  <dcterms:modified xsi:type="dcterms:W3CDTF">2026-09-28T11:01:00Z</dcterms:modified>
</cp:coreProperties>
</file>