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B589E" w14:textId="77777777" w:rsidR="00E73624" w:rsidRDefault="00E73624" w:rsidP="00E73624">
      <w:pPr>
        <w:spacing w:line="360" w:lineRule="auto"/>
        <w:jc w:val="both"/>
        <w:rPr>
          <w:rFonts w:ascii="Trebuchet MS" w:eastAsia="Times New Roman" w:hAnsi="Trebuchet MS" w:cs="Calibri"/>
          <w:color w:val="7F003F"/>
          <w:sz w:val="40"/>
          <w:szCs w:val="40"/>
        </w:rPr>
      </w:pPr>
    </w:p>
    <w:p w14:paraId="0AD39D36" w14:textId="421BF843" w:rsidR="00E73624" w:rsidRPr="00F26E41" w:rsidRDefault="00E73624" w:rsidP="00E73624">
      <w:pPr>
        <w:spacing w:line="360" w:lineRule="auto"/>
        <w:jc w:val="both"/>
        <w:rPr>
          <w:rFonts w:ascii="Trebuchet MS" w:eastAsia="Times New Roman" w:hAnsi="Trebuchet MS" w:cs="Calibri"/>
          <w:color w:val="3C001E"/>
          <w:sz w:val="40"/>
          <w:szCs w:val="40"/>
        </w:rPr>
      </w:pPr>
      <w:r w:rsidRPr="00E73624">
        <w:rPr>
          <w:rFonts w:ascii="Trebuchet MS" w:eastAsia="Times New Roman" w:hAnsi="Trebuchet MS" w:cs="Calibri"/>
          <w:color w:val="3C001E"/>
          <w:sz w:val="40"/>
          <w:szCs w:val="40"/>
        </w:rPr>
        <w:t xml:space="preserve">Obywatelka Cepelia </w:t>
      </w:r>
    </w:p>
    <w:p w14:paraId="685BF108" w14:textId="117DAAA9" w:rsidR="00E73624" w:rsidRPr="00E73624" w:rsidRDefault="00E73624" w:rsidP="00E73624">
      <w:pPr>
        <w:spacing w:line="360" w:lineRule="auto"/>
        <w:jc w:val="both"/>
        <w:rPr>
          <w:rFonts w:ascii="Trebuchet MS" w:eastAsia="Times New Roman" w:hAnsi="Trebuchet MS" w:cs="Times New Roman"/>
          <w:b/>
          <w:bCs/>
          <w:color w:val="3C001E"/>
          <w:sz w:val="24"/>
          <w:szCs w:val="24"/>
        </w:rPr>
      </w:pPr>
      <w:r w:rsidRPr="00E73624">
        <w:rPr>
          <w:rFonts w:ascii="Trebuchet MS" w:eastAsia="Times New Roman" w:hAnsi="Trebuchet MS" w:cs="Times New Roman"/>
          <w:b/>
          <w:bCs/>
          <w:i/>
          <w:iCs/>
          <w:color w:val="3C001E"/>
          <w:sz w:val="24"/>
          <w:szCs w:val="24"/>
        </w:rPr>
        <w:t>Wystawa „Obywatelka Cepelia” to pionierski projekt badawczy i</w:t>
      </w:r>
      <w:r>
        <w:rPr>
          <w:rFonts w:ascii="Trebuchet MS" w:eastAsia="Times New Roman" w:hAnsi="Trebuchet MS" w:cs="Times New Roman"/>
          <w:b/>
          <w:bCs/>
          <w:i/>
          <w:iCs/>
          <w:color w:val="3C001E"/>
          <w:sz w:val="24"/>
          <w:szCs w:val="24"/>
        </w:rPr>
        <w:t> </w:t>
      </w:r>
      <w:r w:rsidRPr="00E73624">
        <w:rPr>
          <w:rFonts w:ascii="Trebuchet MS" w:eastAsia="Times New Roman" w:hAnsi="Trebuchet MS" w:cs="Times New Roman"/>
          <w:b/>
          <w:bCs/>
          <w:i/>
          <w:iCs/>
          <w:color w:val="3C001E"/>
          <w:sz w:val="24"/>
          <w:szCs w:val="24"/>
        </w:rPr>
        <w:t>wystawienniczy, dzięki któremu po raz pierwszy w narodowej instytucji kultury, Muzeum Narodowym w Krakowie, zaprezentowana zostanie działalność i dorobek instytucji, do tej pory najczęściej traktowanej jako fragment problematycznej pamięci o czasach PRL, mającej drugorzędne znaczenie dla polskiej historii sztuki drugiej połowy XX wieku. Nasza wystawa przynosi rewizję tych twierdzeń i podkreśla wartość dziedzictwa Cepelii, jako ważnego ośrodka polskiego designu, w kluczowy sposób kształtującego tak różne jego dziedziny jak meblarstwo, tkanina, moda czy architektura wnętrz, dzięki oryginalnym środkom wyrazu, łączącym elementy sztuki ludowej z wzorcami modernistycznymi</w:t>
      </w:r>
      <w:r w:rsidRPr="00E73624">
        <w:rPr>
          <w:rFonts w:ascii="Trebuchet MS" w:eastAsia="Times New Roman" w:hAnsi="Trebuchet MS" w:cs="Times New Roman"/>
          <w:b/>
          <w:bCs/>
          <w:color w:val="3C001E"/>
          <w:sz w:val="24"/>
          <w:szCs w:val="24"/>
        </w:rPr>
        <w:t xml:space="preserve"> </w:t>
      </w:r>
      <w:r w:rsidR="007B6C65">
        <w:rPr>
          <w:rFonts w:ascii="Trebuchet MS" w:eastAsia="Times New Roman" w:hAnsi="Trebuchet MS" w:cs="Times New Roman"/>
          <w:b/>
          <w:bCs/>
          <w:color w:val="3C001E"/>
          <w:sz w:val="24"/>
          <w:szCs w:val="24"/>
        </w:rPr>
        <w:sym w:font="Symbol" w:char="F02D"/>
      </w:r>
      <w:r>
        <w:rPr>
          <w:rFonts w:ascii="Trebuchet MS" w:eastAsia="Times New Roman" w:hAnsi="Trebuchet MS" w:cs="Times New Roman"/>
          <w:b/>
          <w:bCs/>
          <w:color w:val="3C001E"/>
          <w:sz w:val="24"/>
          <w:szCs w:val="24"/>
        </w:rPr>
        <w:t xml:space="preserve"> </w:t>
      </w:r>
      <w:r w:rsidRPr="00E73624">
        <w:rPr>
          <w:rFonts w:ascii="Trebuchet MS" w:eastAsia="Times New Roman" w:hAnsi="Trebuchet MS" w:cs="Times New Roman"/>
          <w:b/>
          <w:bCs/>
          <w:color w:val="3C001E"/>
          <w:sz w:val="24"/>
          <w:szCs w:val="24"/>
        </w:rPr>
        <w:t>prof. dr hab. Andrzej Szczerski, dyrektor Muzeum Narodowego w Krakowie.</w:t>
      </w:r>
    </w:p>
    <w:p w14:paraId="73035964" w14:textId="768493DE" w:rsidR="00E73624" w:rsidRPr="00E73624" w:rsidRDefault="00E73624" w:rsidP="00E73624">
      <w:pPr>
        <w:spacing w:line="360" w:lineRule="auto"/>
        <w:jc w:val="both"/>
        <w:rPr>
          <w:rFonts w:ascii="Trebuchet MS" w:eastAsia="Times New Roman" w:hAnsi="Trebuchet MS" w:cs="Times New Roman"/>
          <w:bCs/>
          <w:color w:val="3C001E"/>
          <w:sz w:val="24"/>
          <w:szCs w:val="28"/>
        </w:rPr>
      </w:pP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Przez cztery dziesięciolecia Centrala Przemysłu Ludowego i Artystycznego </w:t>
      </w:r>
      <w:r w:rsidR="007B6C65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(Cepelia) 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wywierała ogromny wpływ na codzienny gust i wrażliwość estetyczną Polaków. Wyznaczała trendy w wystroju wnętrz, modzie oraz pamiątkarstwie, a także współtworzyła powszechne rozumienie rodzimego folkloru i tradycji, stając się jednym z</w:t>
      </w:r>
      <w:r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 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najbardziej wyrazistych zjawisk epoki PRL-u. Ta działająca w latach 1949</w:t>
      </w:r>
      <w:r w:rsidR="007B6C65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sym w:font="Symbol" w:char="F02D"/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1990 organizacja pełniła funkcję centralnego związku spółdzielni rękodzielniczych. Jej głównym zadaniem była dystrybucja i sprzedaż artykułów wytwarzanych przez zrzeszone podmioty, które czerpały inspirację z polskiej sztuki ludowej lub bezpośrednio nawiązywały do twórczości lokalnych artystów. W okresie największego rozwoju sieć Cepelii tworzyła gigantyczną infrastrukturę. Obejmowała niemal setkę spółdzielni wytwórczych, siedem biur terenowych, ponad trzysta punktów sprzedaży w całej Polsce oraz zagraniczne salony </w:t>
      </w:r>
      <w:r w:rsidR="007B6C65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sym w:font="Symbol" w:char="F02D"/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 w tym reprezentacyjne i nowocześnie zaaranżowane lokale w Brukseli czy Nowym Jorku. Całość dopełniały własne struktury handlu zagranicznego, jednostki badawczo-rozwojowe oraz zespoły folklorystyczne. W szczytowych momentach działalności instytucja zatrudniała nawet 45 tysięcy osób o zróżnicowanych specjalizacjach.</w:t>
      </w:r>
    </w:p>
    <w:p w14:paraId="628943E4" w14:textId="5970BE0B" w:rsidR="00E73624" w:rsidRPr="00D9771A" w:rsidRDefault="00E73624" w:rsidP="00E73624">
      <w:pPr>
        <w:spacing w:line="360" w:lineRule="auto"/>
        <w:jc w:val="both"/>
        <w:rPr>
          <w:rFonts w:ascii="Trebuchet MS" w:eastAsia="Times New Roman" w:hAnsi="Trebuchet MS" w:cs="Times New Roman"/>
          <w:bCs/>
          <w:color w:val="3C001E"/>
          <w:sz w:val="24"/>
          <w:szCs w:val="28"/>
        </w:rPr>
      </w:pP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lastRenderedPageBreak/>
        <w:t>Ekspozycja</w:t>
      </w:r>
      <w:r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 w Muzeum Narodowym w Krakowie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 odsłania pełne spektrum funkcjonowania Cepelii </w:t>
      </w:r>
      <w:r w:rsidR="007B6C65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sym w:font="Symbol" w:char="F02D"/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 od projektowania i</w:t>
      </w:r>
      <w:r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 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produkcji, przez badania i</w:t>
      </w:r>
      <w:r w:rsidR="000E5E90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 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eksperyment, po system sprzedaży i wystawiennictwa. Jak piszą kuratorzy wystawy</w:t>
      </w:r>
      <w:r w:rsidR="007B6C65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,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 </w:t>
      </w:r>
      <w:r w:rsidR="00D9771A" w:rsidRPr="00D9771A">
        <w:rPr>
          <w:rFonts w:ascii="Trebuchet MS" w:eastAsia="Times New Roman" w:hAnsi="Trebuchet MS" w:cs="Times New Roman"/>
          <w:bCs/>
          <w:color w:val="3C001E"/>
          <w:sz w:val="24"/>
          <w:szCs w:val="24"/>
        </w:rPr>
        <w:t>prof. UAM dr hab.</w:t>
      </w:r>
      <w:r w:rsidR="00D9771A"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 Piotr Kordub</w:t>
      </w:r>
      <w:r w:rsidR="00D9771A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a</w:t>
      </w:r>
      <w:r w:rsidR="00D9771A"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 i </w:t>
      </w:r>
      <w:r w:rsidR="00D9771A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dr </w:t>
      </w:r>
      <w:r w:rsidR="00D9771A"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Ann</w:t>
      </w:r>
      <w:r w:rsidR="00D9771A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a</w:t>
      </w:r>
      <w:r w:rsidR="00D9771A"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 Wiszniewsk</w:t>
      </w:r>
      <w:r w:rsidR="00D9771A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a</w:t>
      </w:r>
      <w:r w:rsidR="007B6C65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: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 </w:t>
      </w:r>
      <w:r w:rsidRPr="00E73624">
        <w:rPr>
          <w:rFonts w:ascii="Trebuchet MS" w:eastAsia="Times New Roman" w:hAnsi="Trebuchet MS" w:cs="Times New Roman"/>
          <w:bCs/>
          <w:i/>
          <w:iCs/>
          <w:color w:val="3C001E"/>
          <w:sz w:val="24"/>
          <w:szCs w:val="28"/>
        </w:rPr>
        <w:t>Ekspozycja obejmuje trzy podstawowe obszary cepeliowskiej wytwórczości: nowoczesną, „ludową” i</w:t>
      </w:r>
      <w:r>
        <w:rPr>
          <w:rFonts w:ascii="Trebuchet MS" w:eastAsia="Times New Roman" w:hAnsi="Trebuchet MS" w:cs="Times New Roman"/>
          <w:bCs/>
          <w:i/>
          <w:iCs/>
          <w:color w:val="3C001E"/>
          <w:sz w:val="24"/>
          <w:szCs w:val="28"/>
        </w:rPr>
        <w:t> </w:t>
      </w:r>
      <w:r w:rsidRPr="00E73624">
        <w:rPr>
          <w:rFonts w:ascii="Trebuchet MS" w:eastAsia="Times New Roman" w:hAnsi="Trebuchet MS" w:cs="Times New Roman"/>
          <w:bCs/>
          <w:i/>
          <w:iCs/>
          <w:color w:val="3C001E"/>
          <w:sz w:val="24"/>
          <w:szCs w:val="28"/>
        </w:rPr>
        <w:t>retro, a obok nich modę i biżuterię, pamiątkarstwo, plakat i druki oraz zjawisko cepeliowskiego kiczu. Prezentowane eksponaty, w zdecydowanej większości nigdy dotąd niepublikowane i</w:t>
      </w:r>
      <w:r>
        <w:rPr>
          <w:rFonts w:ascii="Trebuchet MS" w:eastAsia="Times New Roman" w:hAnsi="Trebuchet MS" w:cs="Times New Roman"/>
          <w:bCs/>
          <w:i/>
          <w:iCs/>
          <w:color w:val="3C001E"/>
          <w:sz w:val="24"/>
          <w:szCs w:val="28"/>
        </w:rPr>
        <w:t> </w:t>
      </w:r>
      <w:r w:rsidRPr="00E73624">
        <w:rPr>
          <w:rFonts w:ascii="Trebuchet MS" w:eastAsia="Times New Roman" w:hAnsi="Trebuchet MS" w:cs="Times New Roman"/>
          <w:bCs/>
          <w:i/>
          <w:iCs/>
          <w:color w:val="3C001E"/>
          <w:sz w:val="24"/>
          <w:szCs w:val="28"/>
        </w:rPr>
        <w:t>niewystawiane, pochodzą z kolekcji muzealnych i</w:t>
      </w:r>
      <w:r>
        <w:rPr>
          <w:rFonts w:ascii="Trebuchet MS" w:eastAsia="Times New Roman" w:hAnsi="Trebuchet MS" w:cs="Times New Roman"/>
          <w:bCs/>
          <w:i/>
          <w:iCs/>
          <w:color w:val="3C001E"/>
          <w:sz w:val="24"/>
          <w:szCs w:val="28"/>
        </w:rPr>
        <w:t> </w:t>
      </w:r>
      <w:r w:rsidRPr="00E73624">
        <w:rPr>
          <w:rFonts w:ascii="Trebuchet MS" w:eastAsia="Times New Roman" w:hAnsi="Trebuchet MS" w:cs="Times New Roman"/>
          <w:bCs/>
          <w:i/>
          <w:iCs/>
          <w:color w:val="3C001E"/>
          <w:sz w:val="24"/>
          <w:szCs w:val="28"/>
        </w:rPr>
        <w:t xml:space="preserve">prywatnych. Ten ostatni fakt sam w sobie mówi wiele o współczesnym statusie przedmiotów z Cepelii: rozproszonych, nieraz niedocenianych, a zarazem coraz chętniej gromadzonych i odkrywanych na nowo. 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Wystawa przypomina również o</w:t>
      </w:r>
      <w:r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 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współpracy giganta z najwybitniejszymi twórcami epoki, takimi jak Jolanta Owidzka i Wojciech Sadley w dziedzinie tkaniny czy Helena i Lech Grześkiewiczowie w</w:t>
      </w:r>
      <w:r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 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dziedzinie ceramiki. Zestawienie unikatowych prac oraz krótkich serii autorskich z produkcją masową i przykładami tzw. cepeliowskiego kiczu daje pełny obraz ówczesnej rzeczywistości. </w:t>
      </w:r>
    </w:p>
    <w:p w14:paraId="46FE77B1" w14:textId="389A7A0C" w:rsidR="00E73624" w:rsidRPr="00E73624" w:rsidRDefault="00E73624" w:rsidP="00E73624">
      <w:pPr>
        <w:spacing w:line="360" w:lineRule="auto"/>
        <w:jc w:val="both"/>
        <w:rPr>
          <w:rFonts w:ascii="Trebuchet MS" w:eastAsia="Times New Roman" w:hAnsi="Trebuchet MS" w:cs="Times New Roman"/>
          <w:bCs/>
          <w:color w:val="3C001E"/>
          <w:sz w:val="24"/>
          <w:szCs w:val="28"/>
        </w:rPr>
      </w:pP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„Obywatelka Cepelia” wpisuje się w najnowsze badania nad kulturą materialną PRL-u i pomaga zrozumieć, dlaczego Cepelia </w:t>
      </w:r>
      <w:r w:rsidR="007B6C65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sym w:font="Symbol" w:char="F02D"/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 mimo swojego ogromnego wpływu na społeczeństwo </w:t>
      </w:r>
      <w:r w:rsidR="007B6C65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sym w:font="Symbol" w:char="F02D"/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 do dziś budzi żywe dyskusje i sprzeczne emocje wśród ekspertów. To opowieść o ideach, napięciach i estetyce, które zbudowały polskie wnętrza drugiej połowy XX wieku. Wystawa stawia także pytania o rolę państwowej polityki kulturalnej oraz o to, w jaki sposób dziedzictwo Cepelii powraca dziś we współczesnym designie, modzie i zbiorowej nostalgii.</w:t>
      </w:r>
    </w:p>
    <w:p w14:paraId="2B42906D" w14:textId="1948F3DB" w:rsidR="00E73624" w:rsidRPr="00E73624" w:rsidRDefault="00E73624" w:rsidP="00E73624">
      <w:pPr>
        <w:spacing w:line="360" w:lineRule="auto"/>
        <w:jc w:val="both"/>
        <w:rPr>
          <w:rFonts w:ascii="Trebuchet MS" w:eastAsia="Times New Roman" w:hAnsi="Trebuchet MS" w:cs="Times New Roman"/>
          <w:bCs/>
          <w:color w:val="3C001E"/>
          <w:sz w:val="24"/>
          <w:szCs w:val="28"/>
        </w:rPr>
      </w:pP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Dopełnieniem wystawy jest wydany katalog. Publikacja zawiera zagadnienia, które z</w:t>
      </w:r>
      <w:r>
        <w:t> 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różnych powodów nie mogły zostać w pełni zaprezentowane na wystawie, a są niezbędne dla pełnego ukazania skali i skomplikowania fenomenu Cepelii. Teksty przygotowali wybitni eksperci </w:t>
      </w:r>
      <w:r w:rsidR="007B6C65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sym w:font="Symbol" w:char="F02D"/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 historycy sztuki i historycy, etnografki i etnolożki, historycy kultury materialnej, badacze wzornictwa i muzykolog. </w:t>
      </w:r>
    </w:p>
    <w:p w14:paraId="71139298" w14:textId="1EBFD5B4" w:rsidR="00E73624" w:rsidRPr="006B2EC0" w:rsidRDefault="00E73624" w:rsidP="00E73624">
      <w:pPr>
        <w:spacing w:line="360" w:lineRule="auto"/>
        <w:jc w:val="both"/>
        <w:rPr>
          <w:rFonts w:ascii="Trebuchet MS" w:eastAsia="Times New Roman" w:hAnsi="Trebuchet MS" w:cs="Times New Roman"/>
          <w:bCs/>
          <w:color w:val="3C001E"/>
          <w:sz w:val="24"/>
          <w:szCs w:val="28"/>
        </w:rPr>
      </w:pP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Bogaty program edukacyjny towarzyszący wystawie odwołuje się do wspomnień i</w:t>
      </w:r>
      <w:r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 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codziennych doświadczeń zarówno związanych z codziennym życiem w PRL-u, jak i</w:t>
      </w:r>
      <w:r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 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ze współczesnością. Jego hasłem przewodnim jest międzypokoleniowość i relacje międzyludzkie. W harmonogramie </w:t>
      </w:r>
      <w:r w:rsidR="003A4A3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znalazły się 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m.in. oprowadzania, warsztaty 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lastRenderedPageBreak/>
        <w:t>sensoryczne i</w:t>
      </w:r>
      <w:r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 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panel dyskusyjny. W przestrzeni wystawy na zwiedzających czeka</w:t>
      </w:r>
      <w:r w:rsidR="000C7DB3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 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„Rozmownik” </w:t>
      </w:r>
      <w:r w:rsidR="007B6C65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sym w:font="Symbol" w:char="F02D"/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 publikacja inspirująca do dzielenia się wspomnieniami, nagrania wideo, które pozwolą lepiej poznać działalność Cepelii i szuflada sensoryczna z</w:t>
      </w:r>
      <w:r w:rsidR="003A4A3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 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materiałami, które pozwolą na wielozmysłowy odbiór wystawy. </w:t>
      </w:r>
    </w:p>
    <w:p w14:paraId="76DC8D28" w14:textId="77777777" w:rsidR="006B2EC0" w:rsidRDefault="006B2EC0" w:rsidP="00E73624">
      <w:pPr>
        <w:spacing w:line="360" w:lineRule="auto"/>
        <w:jc w:val="both"/>
        <w:rPr>
          <w:rFonts w:ascii="Trebuchet MS" w:eastAsia="Times New Roman" w:hAnsi="Trebuchet MS" w:cs="Times New Roman"/>
          <w:color w:val="3C001E"/>
          <w:sz w:val="24"/>
          <w:szCs w:val="24"/>
        </w:rPr>
      </w:pPr>
    </w:p>
    <w:p w14:paraId="41AC213C" w14:textId="0D40C0D7" w:rsidR="00E73624" w:rsidRDefault="00E73624" w:rsidP="00E73624">
      <w:pPr>
        <w:spacing w:line="360" w:lineRule="auto"/>
        <w:jc w:val="both"/>
        <w:rPr>
          <w:rFonts w:ascii="Trebuchet MS" w:eastAsia="Times New Roman" w:hAnsi="Trebuchet MS" w:cs="Times New Roman"/>
          <w:color w:val="3C001E"/>
          <w:sz w:val="24"/>
          <w:szCs w:val="24"/>
        </w:rPr>
      </w:pPr>
      <w:r>
        <w:rPr>
          <w:rFonts w:ascii="Trebuchet MS" w:eastAsia="Times New Roman" w:hAnsi="Trebuchet MS" w:cs="Times New Roman"/>
          <w:color w:val="3C001E"/>
          <w:sz w:val="24"/>
          <w:szCs w:val="24"/>
        </w:rPr>
        <w:t xml:space="preserve">Tekst powstał w oparciu o materiały źródłowe autorstwa kuratorów wystawy </w:t>
      </w:r>
      <w:r w:rsidR="00D9771A" w:rsidRPr="00D9771A">
        <w:rPr>
          <w:rFonts w:ascii="Trebuchet MS" w:eastAsia="Times New Roman" w:hAnsi="Trebuchet MS" w:cs="Times New Roman"/>
          <w:bCs/>
          <w:color w:val="3C001E"/>
          <w:sz w:val="24"/>
          <w:szCs w:val="24"/>
        </w:rPr>
        <w:t>prof. UAM dr</w:t>
      </w:r>
      <w:r w:rsidR="007B6C65">
        <w:rPr>
          <w:rFonts w:ascii="Trebuchet MS" w:eastAsia="Times New Roman" w:hAnsi="Trebuchet MS" w:cs="Times New Roman"/>
          <w:bCs/>
          <w:color w:val="3C001E"/>
          <w:sz w:val="24"/>
          <w:szCs w:val="24"/>
        </w:rPr>
        <w:t>.</w:t>
      </w:r>
      <w:r w:rsidR="00D9771A" w:rsidRPr="00D9771A">
        <w:rPr>
          <w:rFonts w:ascii="Trebuchet MS" w:eastAsia="Times New Roman" w:hAnsi="Trebuchet MS" w:cs="Times New Roman"/>
          <w:bCs/>
          <w:color w:val="3C001E"/>
          <w:sz w:val="24"/>
          <w:szCs w:val="24"/>
        </w:rPr>
        <w:t xml:space="preserve"> hab.</w:t>
      </w:r>
      <w:r w:rsidR="00D9771A"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 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Piotr</w:t>
      </w:r>
      <w:r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a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 Kordub</w:t>
      </w:r>
      <w:r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y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 i </w:t>
      </w:r>
      <w:r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dr 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Ann</w:t>
      </w:r>
      <w:r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y</w:t>
      </w:r>
      <w:r w:rsidRPr="00E7362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 Wiszniewsk</w:t>
      </w:r>
      <w:r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iej.</w:t>
      </w:r>
      <w:r w:rsidR="007B6C65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 </w:t>
      </w:r>
    </w:p>
    <w:p w14:paraId="3EDC4162" w14:textId="77777777" w:rsidR="00E73624" w:rsidRDefault="00E73624" w:rsidP="00E73624">
      <w:pPr>
        <w:spacing w:line="276" w:lineRule="auto"/>
        <w:jc w:val="both"/>
        <w:rPr>
          <w:rFonts w:ascii="Trebuchet MS" w:eastAsia="Times New Roman" w:hAnsi="Trebuchet MS" w:cs="Times New Roman"/>
          <w:color w:val="3C001E"/>
          <w:sz w:val="24"/>
          <w:szCs w:val="24"/>
        </w:rPr>
      </w:pPr>
    </w:p>
    <w:p w14:paraId="4B82EB95" w14:textId="77777777" w:rsidR="006B2EC0" w:rsidRDefault="006B2EC0" w:rsidP="00E73624">
      <w:pPr>
        <w:spacing w:line="276" w:lineRule="auto"/>
        <w:jc w:val="both"/>
        <w:rPr>
          <w:rFonts w:ascii="Trebuchet MS" w:eastAsia="Times New Roman" w:hAnsi="Trebuchet MS" w:cs="Times New Roman"/>
          <w:color w:val="3C001E"/>
          <w:sz w:val="24"/>
          <w:szCs w:val="24"/>
        </w:rPr>
      </w:pPr>
    </w:p>
    <w:p w14:paraId="02DB89E2" w14:textId="77777777" w:rsidR="00E73624" w:rsidRDefault="00E73624" w:rsidP="00E73624">
      <w:pPr>
        <w:spacing w:line="276" w:lineRule="auto"/>
        <w:jc w:val="both"/>
        <w:rPr>
          <w:rFonts w:ascii="Trebuchet MS" w:eastAsia="Times New Roman" w:hAnsi="Trebuchet MS" w:cs="Times New Roman"/>
          <w:color w:val="3C001E"/>
          <w:sz w:val="24"/>
          <w:szCs w:val="24"/>
        </w:rPr>
      </w:pPr>
    </w:p>
    <w:p w14:paraId="6C6810D6" w14:textId="77777777" w:rsidR="00E73624" w:rsidRPr="00642C92" w:rsidRDefault="00E73624" w:rsidP="00E73624">
      <w:pPr>
        <w:spacing w:line="276" w:lineRule="auto"/>
        <w:jc w:val="both"/>
        <w:rPr>
          <w:rFonts w:ascii="Trebuchet MS" w:eastAsia="Times New Roman" w:hAnsi="Trebuchet MS" w:cs="Times New Roman"/>
          <w:color w:val="3C001E"/>
          <w:sz w:val="24"/>
          <w:szCs w:val="24"/>
        </w:rPr>
      </w:pPr>
    </w:p>
    <w:p w14:paraId="22C534C1" w14:textId="77777777" w:rsidR="00E73624" w:rsidRPr="00E61F8B" w:rsidRDefault="00E73624" w:rsidP="00E73624">
      <w:pPr>
        <w:numPr>
          <w:ilvl w:val="1"/>
          <w:numId w:val="0"/>
        </w:numPr>
        <w:spacing w:after="0" w:line="276" w:lineRule="auto"/>
        <w:rPr>
          <w:rFonts w:ascii="Trebuchet MS" w:eastAsia="Times New Roman" w:hAnsi="Trebuchet MS" w:cs="Times New Roman"/>
          <w:caps/>
          <w:color w:val="3C001E"/>
          <w:spacing w:val="20"/>
          <w:sz w:val="20"/>
          <w:szCs w:val="20"/>
        </w:rPr>
      </w:pPr>
      <w:r w:rsidRPr="00E61F8B">
        <w:rPr>
          <w:rFonts w:ascii="Trebuchet MS" w:eastAsia="Times New Roman" w:hAnsi="Trebuchet MS" w:cs="Times New Roman"/>
          <w:i/>
          <w:iCs/>
          <w:caps/>
          <w:color w:val="3C001E"/>
          <w:spacing w:val="20"/>
          <w:sz w:val="20"/>
          <w:szCs w:val="20"/>
        </w:rPr>
        <w:t>INFORMACJE DLA ZWIEDZAJĄCYCH</w:t>
      </w:r>
    </w:p>
    <w:p w14:paraId="02859607" w14:textId="77777777" w:rsidR="00E73624" w:rsidRPr="00E61F8B" w:rsidRDefault="00E73624" w:rsidP="00E73624">
      <w:pPr>
        <w:spacing w:after="0" w:line="276" w:lineRule="auto"/>
        <w:rPr>
          <w:rFonts w:ascii="Trebuchet MS" w:eastAsia="Times New Roman" w:hAnsi="Trebuchet MS" w:cs="Times New Roman"/>
          <w:sz w:val="21"/>
          <w:szCs w:val="21"/>
        </w:rPr>
      </w:pPr>
      <w:r w:rsidRPr="00E61F8B">
        <w:rPr>
          <w:rFonts w:ascii="Trebuchet MS" w:eastAsia="Times New Roman" w:hAnsi="Trebuchet MS" w:cs="Times New Roman"/>
          <w:sz w:val="21"/>
          <w:szCs w:val="21"/>
        </w:rPr>
        <w:t>__________________________________________________________________________</w:t>
      </w:r>
    </w:p>
    <w:p w14:paraId="59D929B6" w14:textId="485D5BA7" w:rsidR="00E73624" w:rsidRDefault="00E73624" w:rsidP="00E73624">
      <w:pPr>
        <w:spacing w:after="0" w:line="276" w:lineRule="auto"/>
        <w:rPr>
          <w:rFonts w:ascii="Trebuchet MS" w:eastAsia="Times New Roman" w:hAnsi="Trebuchet MS" w:cs="Times New Roman"/>
          <w:color w:val="3C001E"/>
          <w:sz w:val="21"/>
          <w:szCs w:val="21"/>
        </w:rPr>
      </w:pPr>
      <w:r w:rsidRPr="00E61F8B">
        <w:rPr>
          <w:rFonts w:ascii="Trebuchet MS" w:eastAsia="Times New Roman" w:hAnsi="Trebuchet MS" w:cs="Times New Roman"/>
          <w:color w:val="3C001E"/>
          <w:sz w:val="21"/>
          <w:szCs w:val="21"/>
        </w:rPr>
        <w:t>WYSTAWA „</w:t>
      </w:r>
      <w:r w:rsidR="00D9771A">
        <w:rPr>
          <w:rFonts w:ascii="Trebuchet MS" w:eastAsia="Times New Roman" w:hAnsi="Trebuchet MS" w:cs="Times New Roman"/>
          <w:color w:val="3C001E"/>
          <w:sz w:val="21"/>
          <w:szCs w:val="21"/>
        </w:rPr>
        <w:t>Obywatelka Cepelia</w:t>
      </w:r>
      <w:r>
        <w:rPr>
          <w:rFonts w:ascii="Trebuchet MS" w:eastAsia="Times New Roman" w:hAnsi="Trebuchet MS" w:cs="Times New Roman"/>
          <w:color w:val="3C001E"/>
          <w:sz w:val="21"/>
          <w:szCs w:val="21"/>
        </w:rPr>
        <w:t xml:space="preserve">” </w:t>
      </w:r>
    </w:p>
    <w:p w14:paraId="7B221A89" w14:textId="77777777" w:rsidR="00E73624" w:rsidRPr="00D8392C" w:rsidRDefault="00E73624" w:rsidP="00E73624">
      <w:pPr>
        <w:spacing w:after="0" w:line="276" w:lineRule="auto"/>
        <w:rPr>
          <w:rFonts w:ascii="Trebuchet MS" w:eastAsia="Times New Roman" w:hAnsi="Trebuchet MS" w:cs="Times New Roman"/>
          <w:color w:val="3C001E"/>
          <w:sz w:val="21"/>
          <w:szCs w:val="21"/>
        </w:rPr>
      </w:pPr>
    </w:p>
    <w:p w14:paraId="6660EE6E" w14:textId="77777777" w:rsidR="00E73624" w:rsidRPr="00E61D31" w:rsidRDefault="00E73624" w:rsidP="00E73624">
      <w:pPr>
        <w:spacing w:line="276" w:lineRule="auto"/>
        <w:rPr>
          <w:rFonts w:ascii="Trebuchet MS" w:eastAsia="Times New Roman" w:hAnsi="Trebuchet MS" w:cs="Times New Roman"/>
          <w:b/>
          <w:color w:val="3C001E"/>
          <w:sz w:val="21"/>
          <w:szCs w:val="21"/>
        </w:rPr>
      </w:pPr>
    </w:p>
    <w:p w14:paraId="2FA7EB1F" w14:textId="0832A9F0" w:rsidR="00E73624" w:rsidRPr="00E61D31" w:rsidRDefault="00E73624" w:rsidP="00E73624">
      <w:pPr>
        <w:spacing w:line="276" w:lineRule="auto"/>
        <w:ind w:left="1134"/>
        <w:rPr>
          <w:rFonts w:ascii="Trebuchet MS" w:eastAsia="Times New Roman" w:hAnsi="Trebuchet MS" w:cs="Times New Roman"/>
          <w:b/>
          <w:color w:val="3C001E"/>
          <w:sz w:val="21"/>
          <w:szCs w:val="21"/>
        </w:rPr>
      </w:pPr>
      <w:r w:rsidRPr="00E61D31">
        <w:rPr>
          <w:rFonts w:ascii="Trebuchet MS" w:eastAsia="Times New Roman" w:hAnsi="Trebuchet MS" w:cs="Times New Roman"/>
          <w:b/>
          <w:color w:val="3C001E"/>
          <w:sz w:val="21"/>
          <w:szCs w:val="21"/>
        </w:rPr>
        <w:t xml:space="preserve">Miejsce: </w:t>
      </w:r>
      <w:r w:rsidRPr="00E61D31">
        <w:rPr>
          <w:rFonts w:ascii="Trebuchet MS" w:eastAsia="Times New Roman" w:hAnsi="Trebuchet MS" w:cs="Times New Roman"/>
          <w:color w:val="3C001E"/>
          <w:sz w:val="21"/>
          <w:szCs w:val="21"/>
        </w:rPr>
        <w:t>MNK Gmach Główny</w:t>
      </w:r>
      <w:r w:rsidR="007B6C65">
        <w:rPr>
          <w:rFonts w:ascii="Trebuchet MS" w:eastAsia="Times New Roman" w:hAnsi="Trebuchet MS" w:cs="Times New Roman"/>
          <w:b/>
          <w:color w:val="3C001E"/>
          <w:sz w:val="21"/>
          <w:szCs w:val="21"/>
        </w:rPr>
        <w:t xml:space="preserve"> </w:t>
      </w:r>
    </w:p>
    <w:p w14:paraId="57F3D316" w14:textId="1AAE07A6" w:rsidR="00E73624" w:rsidRPr="00E61D31" w:rsidRDefault="00D9771A" w:rsidP="00E73624">
      <w:pPr>
        <w:spacing w:line="276" w:lineRule="auto"/>
        <w:ind w:left="1134"/>
        <w:rPr>
          <w:rFonts w:ascii="Trebuchet MS" w:eastAsia="Times New Roman" w:hAnsi="Trebuchet MS" w:cs="Times New Roman"/>
          <w:b/>
          <w:color w:val="3C001E"/>
          <w:sz w:val="21"/>
          <w:szCs w:val="21"/>
        </w:rPr>
      </w:pPr>
      <w:r>
        <w:rPr>
          <w:rFonts w:ascii="Trebuchet MS" w:eastAsia="Times New Roman" w:hAnsi="Trebuchet MS" w:cs="Times New Roman"/>
          <w:b/>
          <w:color w:val="3C001E"/>
          <w:sz w:val="21"/>
          <w:szCs w:val="21"/>
        </w:rPr>
        <w:t>Czas trwania</w:t>
      </w:r>
      <w:r w:rsidR="00E73624" w:rsidRPr="00E61D31">
        <w:rPr>
          <w:rFonts w:ascii="Trebuchet MS" w:eastAsia="Times New Roman" w:hAnsi="Trebuchet MS" w:cs="Times New Roman"/>
          <w:b/>
          <w:color w:val="3C001E"/>
          <w:sz w:val="21"/>
          <w:szCs w:val="21"/>
        </w:rPr>
        <w:t xml:space="preserve">: </w:t>
      </w:r>
      <w:r w:rsidR="00E73624" w:rsidRPr="00E61D31">
        <w:rPr>
          <w:rFonts w:ascii="Trebuchet MS" w:eastAsia="Times New Roman" w:hAnsi="Trebuchet MS" w:cs="Times New Roman"/>
          <w:color w:val="3C001E"/>
          <w:sz w:val="21"/>
          <w:szCs w:val="21"/>
        </w:rPr>
        <w:t>0</w:t>
      </w:r>
      <w:r w:rsidR="00E73624">
        <w:rPr>
          <w:rFonts w:ascii="Trebuchet MS" w:eastAsia="Times New Roman" w:hAnsi="Trebuchet MS" w:cs="Times New Roman"/>
          <w:color w:val="3C001E"/>
          <w:sz w:val="21"/>
          <w:szCs w:val="21"/>
        </w:rPr>
        <w:t>9</w:t>
      </w:r>
      <w:r w:rsidR="00E73624" w:rsidRPr="00E61D31">
        <w:rPr>
          <w:rFonts w:ascii="Trebuchet MS" w:eastAsia="Times New Roman" w:hAnsi="Trebuchet MS" w:cs="Times New Roman"/>
          <w:color w:val="3C001E"/>
          <w:sz w:val="21"/>
          <w:szCs w:val="21"/>
        </w:rPr>
        <w:t>.1</w:t>
      </w:r>
      <w:r w:rsidR="00E73624">
        <w:rPr>
          <w:rFonts w:ascii="Trebuchet MS" w:eastAsia="Times New Roman" w:hAnsi="Trebuchet MS" w:cs="Times New Roman"/>
          <w:color w:val="3C001E"/>
          <w:sz w:val="21"/>
          <w:szCs w:val="21"/>
        </w:rPr>
        <w:t>0</w:t>
      </w:r>
      <w:r w:rsidR="00E73624" w:rsidRPr="00E61D31">
        <w:rPr>
          <w:rFonts w:ascii="Trebuchet MS" w:eastAsia="Times New Roman" w:hAnsi="Trebuchet MS" w:cs="Times New Roman"/>
          <w:color w:val="3C001E"/>
          <w:sz w:val="21"/>
          <w:szCs w:val="21"/>
        </w:rPr>
        <w:t>.202</w:t>
      </w:r>
      <w:r w:rsidR="00E73624">
        <w:rPr>
          <w:rFonts w:ascii="Trebuchet MS" w:eastAsia="Times New Roman" w:hAnsi="Trebuchet MS" w:cs="Times New Roman"/>
          <w:color w:val="3C001E"/>
          <w:sz w:val="21"/>
          <w:szCs w:val="21"/>
        </w:rPr>
        <w:t>6</w:t>
      </w:r>
      <w:r w:rsidR="007B6C65">
        <w:rPr>
          <w:rFonts w:ascii="Trebuchet MS" w:eastAsia="Times New Roman" w:hAnsi="Trebuchet MS" w:cs="Times New Roman"/>
          <w:b/>
          <w:color w:val="3C001E"/>
          <w:sz w:val="21"/>
          <w:szCs w:val="21"/>
        </w:rPr>
        <w:sym w:font="Symbol" w:char="F02D"/>
      </w:r>
      <w:r w:rsidRPr="00D9771A">
        <w:rPr>
          <w:rFonts w:ascii="Trebuchet MS" w:eastAsia="Times New Roman" w:hAnsi="Trebuchet MS" w:cs="Times New Roman"/>
          <w:bCs/>
          <w:color w:val="3C001E"/>
          <w:sz w:val="21"/>
          <w:szCs w:val="21"/>
        </w:rPr>
        <w:t>21.02.2027</w:t>
      </w:r>
      <w:r>
        <w:rPr>
          <w:rFonts w:ascii="Trebuchet MS" w:eastAsia="Times New Roman" w:hAnsi="Trebuchet MS" w:cs="Times New Roman"/>
          <w:b/>
          <w:color w:val="3C001E"/>
          <w:sz w:val="21"/>
          <w:szCs w:val="21"/>
        </w:rPr>
        <w:t xml:space="preserve"> </w:t>
      </w:r>
    </w:p>
    <w:p w14:paraId="3FF5D021" w14:textId="77777777" w:rsidR="00E73624" w:rsidRPr="00E61D31" w:rsidRDefault="00E73624" w:rsidP="00E73624">
      <w:pPr>
        <w:spacing w:line="276" w:lineRule="auto"/>
        <w:ind w:left="1134"/>
        <w:rPr>
          <w:rFonts w:ascii="Trebuchet MS" w:eastAsia="Times New Roman" w:hAnsi="Trebuchet MS" w:cs="Times New Roman"/>
          <w:b/>
          <w:color w:val="3C001E"/>
          <w:sz w:val="21"/>
          <w:szCs w:val="21"/>
        </w:rPr>
      </w:pPr>
      <w:r w:rsidRPr="00E61D31">
        <w:rPr>
          <w:rFonts w:ascii="Trebuchet MS" w:eastAsia="Times New Roman" w:hAnsi="Trebuchet MS" w:cs="Times New Roman"/>
          <w:b/>
          <w:color w:val="3C001E"/>
          <w:sz w:val="21"/>
          <w:szCs w:val="21"/>
        </w:rPr>
        <w:t xml:space="preserve">Godziny otwarcia: </w:t>
      </w:r>
    </w:p>
    <w:p w14:paraId="543E535C" w14:textId="77777777" w:rsidR="00E73624" w:rsidRPr="00E61D31" w:rsidRDefault="00E73624" w:rsidP="00E73624">
      <w:pPr>
        <w:spacing w:line="276" w:lineRule="auto"/>
        <w:ind w:left="1134"/>
        <w:rPr>
          <w:rFonts w:ascii="Trebuchet MS" w:eastAsia="Times New Roman" w:hAnsi="Trebuchet MS" w:cs="Times New Roman"/>
          <w:color w:val="3C001E"/>
          <w:sz w:val="21"/>
          <w:szCs w:val="21"/>
        </w:rPr>
      </w:pPr>
      <w:r w:rsidRPr="00E61D31">
        <w:rPr>
          <w:rFonts w:ascii="Trebuchet MS" w:eastAsia="Times New Roman" w:hAnsi="Trebuchet MS" w:cs="Times New Roman"/>
          <w:color w:val="3C001E"/>
          <w:sz w:val="21"/>
          <w:szCs w:val="21"/>
        </w:rPr>
        <w:t>poniedziałek: nieczynne</w:t>
      </w:r>
    </w:p>
    <w:p w14:paraId="00B8F81F" w14:textId="21682C45" w:rsidR="00E73624" w:rsidRDefault="00E73624" w:rsidP="00E73624">
      <w:pPr>
        <w:spacing w:line="276" w:lineRule="auto"/>
        <w:ind w:left="1134"/>
        <w:rPr>
          <w:rFonts w:ascii="Trebuchet MS" w:eastAsia="Times New Roman" w:hAnsi="Trebuchet MS" w:cs="Times New Roman"/>
          <w:color w:val="3C001E"/>
          <w:sz w:val="21"/>
          <w:szCs w:val="21"/>
        </w:rPr>
      </w:pPr>
      <w:r w:rsidRPr="00E61D31">
        <w:rPr>
          <w:rFonts w:ascii="Trebuchet MS" w:eastAsia="Times New Roman" w:hAnsi="Trebuchet MS" w:cs="Times New Roman"/>
          <w:color w:val="3C001E"/>
          <w:sz w:val="21"/>
          <w:szCs w:val="21"/>
        </w:rPr>
        <w:t>wtorek</w:t>
      </w:r>
      <w:r w:rsidR="007B6C65">
        <w:rPr>
          <w:rFonts w:ascii="Trebuchet MS" w:eastAsia="Times New Roman" w:hAnsi="Trebuchet MS" w:cs="Times New Roman"/>
          <w:color w:val="3C001E"/>
          <w:sz w:val="21"/>
          <w:szCs w:val="21"/>
        </w:rPr>
        <w:sym w:font="Symbol" w:char="F02D"/>
      </w:r>
      <w:r w:rsidRPr="00E61D31">
        <w:rPr>
          <w:rFonts w:ascii="Trebuchet MS" w:eastAsia="Times New Roman" w:hAnsi="Trebuchet MS" w:cs="Times New Roman"/>
          <w:color w:val="3C001E"/>
          <w:sz w:val="21"/>
          <w:szCs w:val="21"/>
        </w:rPr>
        <w:t>niedziela: 10:00—18:00</w:t>
      </w:r>
    </w:p>
    <w:p w14:paraId="5318B5C9" w14:textId="77777777" w:rsidR="00D9771A" w:rsidRDefault="00E73624" w:rsidP="00D9771A">
      <w:pPr>
        <w:spacing w:line="276" w:lineRule="auto"/>
        <w:ind w:left="1134"/>
        <w:rPr>
          <w:rFonts w:ascii="Trebuchet MS" w:eastAsia="Times New Roman" w:hAnsi="Trebuchet MS" w:cs="Times New Roman"/>
          <w:bCs/>
          <w:color w:val="3C001E"/>
          <w:sz w:val="21"/>
          <w:szCs w:val="21"/>
        </w:rPr>
      </w:pPr>
      <w:r w:rsidRPr="00E61D31">
        <w:rPr>
          <w:rFonts w:ascii="Trebuchet MS" w:eastAsia="Times New Roman" w:hAnsi="Trebuchet MS" w:cs="Times New Roman"/>
          <w:b/>
          <w:color w:val="3C001E"/>
          <w:sz w:val="21"/>
          <w:szCs w:val="21"/>
        </w:rPr>
        <w:t>Zespół kuratorski:</w:t>
      </w:r>
      <w:r w:rsidRPr="00E73624">
        <w:rPr>
          <w:rFonts w:ascii="Trebuchet MS" w:eastAsia="Times New Roman" w:hAnsi="Trebuchet MS" w:cs="Times New Roman"/>
          <w:bCs/>
          <w:color w:val="3C001E"/>
          <w:sz w:val="21"/>
          <w:szCs w:val="21"/>
        </w:rPr>
        <w:t xml:space="preserve"> prof. UAM dr hab. Piotr Korduba, </w:t>
      </w:r>
      <w:r>
        <w:rPr>
          <w:rFonts w:ascii="Trebuchet MS" w:eastAsia="Times New Roman" w:hAnsi="Trebuchet MS" w:cs="Times New Roman"/>
          <w:bCs/>
          <w:color w:val="3C001E"/>
          <w:sz w:val="21"/>
          <w:szCs w:val="21"/>
        </w:rPr>
        <w:t xml:space="preserve">dr </w:t>
      </w:r>
      <w:r w:rsidRPr="00E73624">
        <w:rPr>
          <w:rFonts w:ascii="Trebuchet MS" w:eastAsia="Times New Roman" w:hAnsi="Trebuchet MS" w:cs="Times New Roman"/>
          <w:bCs/>
          <w:color w:val="3C001E"/>
          <w:sz w:val="21"/>
          <w:szCs w:val="21"/>
        </w:rPr>
        <w:t>Anna Wiszniewska</w:t>
      </w:r>
    </w:p>
    <w:p w14:paraId="5E2F3FD4" w14:textId="06E9D18D" w:rsidR="00E73624" w:rsidRPr="00D9771A" w:rsidRDefault="00E73624" w:rsidP="00D9771A">
      <w:pPr>
        <w:spacing w:line="276" w:lineRule="auto"/>
        <w:ind w:left="1134"/>
        <w:rPr>
          <w:rFonts w:ascii="Trebuchet MS" w:eastAsia="Times New Roman" w:hAnsi="Trebuchet MS" w:cs="Times New Roman"/>
          <w:bCs/>
          <w:color w:val="3C001E"/>
          <w:sz w:val="21"/>
          <w:szCs w:val="21"/>
        </w:rPr>
      </w:pPr>
      <w:r w:rsidRPr="00E61D31">
        <w:rPr>
          <w:rFonts w:ascii="Trebuchet MS" w:eastAsia="Times New Roman" w:hAnsi="Trebuchet MS" w:cs="Times New Roman"/>
          <w:b/>
          <w:color w:val="3C001E"/>
          <w:sz w:val="21"/>
          <w:szCs w:val="21"/>
        </w:rPr>
        <w:t xml:space="preserve">Koordynacja: </w:t>
      </w:r>
      <w:r w:rsidRPr="00E61D31">
        <w:rPr>
          <w:rFonts w:ascii="Trebuchet MS" w:eastAsia="Times New Roman" w:hAnsi="Trebuchet MS" w:cs="Times New Roman"/>
          <w:color w:val="3C001E"/>
          <w:sz w:val="21"/>
          <w:szCs w:val="21"/>
        </w:rPr>
        <w:t>Katarzyna Pawłowska</w:t>
      </w:r>
    </w:p>
    <w:p w14:paraId="2236CF8D" w14:textId="4100B58F" w:rsidR="00D9771A" w:rsidRPr="006B2EC0" w:rsidRDefault="00E73624" w:rsidP="006B2EC0">
      <w:pPr>
        <w:spacing w:line="276" w:lineRule="auto"/>
        <w:ind w:left="1134"/>
        <w:rPr>
          <w:rFonts w:ascii="Trebuchet MS" w:eastAsia="Times New Roman" w:hAnsi="Trebuchet MS" w:cs="Times New Roman"/>
          <w:bCs/>
          <w:color w:val="3C001E"/>
          <w:sz w:val="21"/>
          <w:szCs w:val="21"/>
        </w:rPr>
      </w:pPr>
      <w:r w:rsidRPr="00E61D31">
        <w:rPr>
          <w:rFonts w:ascii="Trebuchet MS" w:eastAsia="Times New Roman" w:hAnsi="Trebuchet MS" w:cs="Times New Roman"/>
          <w:b/>
          <w:color w:val="3C001E"/>
          <w:sz w:val="21"/>
          <w:szCs w:val="21"/>
        </w:rPr>
        <w:t>Projekt aranżacji</w:t>
      </w:r>
      <w:r w:rsidR="006B2EC0">
        <w:rPr>
          <w:rFonts w:ascii="Trebuchet MS" w:eastAsia="Times New Roman" w:hAnsi="Trebuchet MS" w:cs="Times New Roman"/>
          <w:b/>
          <w:color w:val="3C001E"/>
          <w:sz w:val="21"/>
          <w:szCs w:val="21"/>
        </w:rPr>
        <w:t xml:space="preserve">: </w:t>
      </w:r>
      <w:r w:rsidR="006B2EC0" w:rsidRPr="006B2EC0">
        <w:rPr>
          <w:rFonts w:ascii="Trebuchet MS" w:eastAsia="Times New Roman" w:hAnsi="Trebuchet MS" w:cs="Times New Roman"/>
          <w:bCs/>
          <w:color w:val="3C001E"/>
          <w:sz w:val="21"/>
          <w:szCs w:val="21"/>
        </w:rPr>
        <w:t>Studio MatosekNiezgoda</w:t>
      </w:r>
    </w:p>
    <w:p w14:paraId="3B58BEEB" w14:textId="77777777" w:rsidR="006B2EC0" w:rsidRDefault="006B2EC0" w:rsidP="006B2EC0">
      <w:pPr>
        <w:spacing w:line="276" w:lineRule="auto"/>
        <w:ind w:left="1134"/>
        <w:rPr>
          <w:rFonts w:ascii="Trebuchet MS" w:eastAsia="Times New Roman" w:hAnsi="Trebuchet MS" w:cs="Times New Roman"/>
          <w:color w:val="3C001E"/>
          <w:sz w:val="21"/>
          <w:szCs w:val="21"/>
        </w:rPr>
      </w:pPr>
      <w:r w:rsidRPr="006B2EC0">
        <w:rPr>
          <w:rFonts w:ascii="Trebuchet MS" w:eastAsia="Times New Roman" w:hAnsi="Trebuchet MS" w:cs="Times New Roman"/>
          <w:b/>
          <w:bCs/>
          <w:color w:val="3C001E"/>
          <w:sz w:val="21"/>
          <w:szCs w:val="21"/>
        </w:rPr>
        <w:t xml:space="preserve">Organizator Muzeum: </w:t>
      </w:r>
      <w:r w:rsidRPr="006B2EC0">
        <w:rPr>
          <w:rFonts w:ascii="Trebuchet MS" w:eastAsia="Times New Roman" w:hAnsi="Trebuchet MS" w:cs="Times New Roman"/>
          <w:color w:val="3C001E"/>
          <w:sz w:val="21"/>
          <w:szCs w:val="21"/>
        </w:rPr>
        <w:t>Ministerstwo Kultury i Dziedzictwa Narodowego</w:t>
      </w:r>
    </w:p>
    <w:p w14:paraId="41BE3B8E" w14:textId="77777777" w:rsidR="006B2EC0" w:rsidRPr="006B2EC0" w:rsidRDefault="006B2EC0" w:rsidP="006B2EC0">
      <w:pPr>
        <w:spacing w:line="276" w:lineRule="auto"/>
        <w:ind w:left="1134"/>
        <w:rPr>
          <w:rFonts w:ascii="Trebuchet MS" w:eastAsia="Times New Roman" w:hAnsi="Trebuchet MS" w:cs="Times New Roman"/>
          <w:b/>
          <w:bCs/>
          <w:color w:val="3C001E"/>
          <w:sz w:val="21"/>
          <w:szCs w:val="21"/>
        </w:rPr>
      </w:pPr>
      <w:r w:rsidRPr="006B2EC0">
        <w:rPr>
          <w:rFonts w:ascii="Trebuchet MS" w:eastAsia="Times New Roman" w:hAnsi="Trebuchet MS" w:cs="Times New Roman"/>
          <w:b/>
          <w:bCs/>
          <w:color w:val="3C001E"/>
          <w:sz w:val="21"/>
          <w:szCs w:val="21"/>
        </w:rPr>
        <w:t xml:space="preserve">Mecenas MNK: </w:t>
      </w:r>
      <w:r w:rsidRPr="006B2EC0">
        <w:rPr>
          <w:rFonts w:ascii="Trebuchet MS" w:eastAsia="Times New Roman" w:hAnsi="Trebuchet MS" w:cs="Times New Roman"/>
          <w:color w:val="3C001E"/>
          <w:sz w:val="21"/>
          <w:szCs w:val="21"/>
        </w:rPr>
        <w:t>PGE Polska Grupa Energetyczna S.A.</w:t>
      </w:r>
    </w:p>
    <w:p w14:paraId="39FF7BF8" w14:textId="77777777" w:rsidR="006B2EC0" w:rsidRPr="006B2EC0" w:rsidRDefault="006B2EC0" w:rsidP="006B2EC0">
      <w:pPr>
        <w:spacing w:line="276" w:lineRule="auto"/>
        <w:ind w:left="1134"/>
        <w:rPr>
          <w:rFonts w:ascii="Trebuchet MS" w:eastAsia="Times New Roman" w:hAnsi="Trebuchet MS" w:cs="Times New Roman"/>
          <w:b/>
          <w:bCs/>
          <w:color w:val="3C001E"/>
          <w:sz w:val="21"/>
          <w:szCs w:val="21"/>
        </w:rPr>
      </w:pPr>
      <w:r w:rsidRPr="006B2EC0">
        <w:rPr>
          <w:rFonts w:ascii="Trebuchet MS" w:eastAsia="Times New Roman" w:hAnsi="Trebuchet MS" w:cs="Times New Roman"/>
          <w:b/>
          <w:bCs/>
          <w:color w:val="3C001E"/>
          <w:sz w:val="21"/>
          <w:szCs w:val="21"/>
        </w:rPr>
        <w:t xml:space="preserve">Partnerzy Strategiczni MNK: </w:t>
      </w:r>
      <w:r w:rsidRPr="006B2EC0">
        <w:rPr>
          <w:rFonts w:ascii="Trebuchet MS" w:eastAsia="Times New Roman" w:hAnsi="Trebuchet MS" w:cs="Times New Roman"/>
          <w:color w:val="3C001E"/>
          <w:sz w:val="21"/>
          <w:szCs w:val="21"/>
        </w:rPr>
        <w:t>PZU, Totalizator Sportowy Sp. z o.o.</w:t>
      </w:r>
    </w:p>
    <w:p w14:paraId="1943BA94" w14:textId="3D2DFB2F" w:rsidR="006B2EC0" w:rsidRPr="006B2EC0" w:rsidRDefault="006B2EC0" w:rsidP="006B2EC0">
      <w:pPr>
        <w:spacing w:line="276" w:lineRule="auto"/>
        <w:ind w:left="1134"/>
        <w:rPr>
          <w:rFonts w:ascii="Trebuchet MS" w:eastAsia="Times New Roman" w:hAnsi="Trebuchet MS" w:cs="Times New Roman"/>
          <w:b/>
          <w:bCs/>
          <w:color w:val="3C001E"/>
          <w:sz w:val="21"/>
          <w:szCs w:val="21"/>
        </w:rPr>
      </w:pPr>
      <w:r w:rsidRPr="006B2EC0">
        <w:rPr>
          <w:rFonts w:ascii="Trebuchet MS" w:eastAsia="Times New Roman" w:hAnsi="Trebuchet MS" w:cs="Times New Roman"/>
          <w:b/>
          <w:bCs/>
          <w:color w:val="3C001E"/>
          <w:sz w:val="21"/>
          <w:szCs w:val="21"/>
        </w:rPr>
        <w:t xml:space="preserve">Partner promocyjny: </w:t>
      </w:r>
      <w:r w:rsidRPr="006B2EC0">
        <w:rPr>
          <w:rFonts w:ascii="Trebuchet MS" w:eastAsia="Times New Roman" w:hAnsi="Trebuchet MS" w:cs="Times New Roman"/>
          <w:color w:val="3C001E"/>
          <w:sz w:val="21"/>
          <w:szCs w:val="21"/>
        </w:rPr>
        <w:t>AMS, Kraków Airport</w:t>
      </w:r>
      <w:r w:rsidRPr="006B2EC0">
        <w:rPr>
          <w:rFonts w:ascii="Trebuchet MS" w:eastAsia="Times New Roman" w:hAnsi="Trebuchet MS" w:cs="Times New Roman"/>
          <w:b/>
          <w:bCs/>
          <w:color w:val="3C001E"/>
          <w:sz w:val="21"/>
          <w:szCs w:val="21"/>
        </w:rPr>
        <w:t xml:space="preserve"> </w:t>
      </w:r>
    </w:p>
    <w:p w14:paraId="19E22731" w14:textId="3357FCA8" w:rsidR="006B2EC0" w:rsidRDefault="006B2EC0" w:rsidP="006B2EC0">
      <w:pPr>
        <w:spacing w:line="276" w:lineRule="auto"/>
        <w:ind w:left="1134"/>
        <w:rPr>
          <w:rFonts w:ascii="Trebuchet MS" w:eastAsia="Times New Roman" w:hAnsi="Trebuchet MS" w:cs="Times New Roman"/>
          <w:b/>
          <w:bCs/>
          <w:color w:val="3C001E"/>
          <w:sz w:val="21"/>
          <w:szCs w:val="21"/>
        </w:rPr>
      </w:pPr>
      <w:r w:rsidRPr="006B2EC0">
        <w:rPr>
          <w:rFonts w:ascii="Trebuchet MS" w:eastAsia="Times New Roman" w:hAnsi="Trebuchet MS" w:cs="Times New Roman"/>
          <w:b/>
          <w:bCs/>
          <w:color w:val="3C001E"/>
          <w:sz w:val="21"/>
          <w:szCs w:val="21"/>
        </w:rPr>
        <w:t xml:space="preserve">Partner MNK: </w:t>
      </w:r>
      <w:r w:rsidRPr="006B2EC0">
        <w:rPr>
          <w:rFonts w:ascii="Trebuchet MS" w:eastAsia="Times New Roman" w:hAnsi="Trebuchet MS" w:cs="Times New Roman"/>
          <w:color w:val="3C001E"/>
          <w:sz w:val="21"/>
          <w:szCs w:val="21"/>
        </w:rPr>
        <w:t>Wawel SA</w:t>
      </w:r>
    </w:p>
    <w:p w14:paraId="1B77DA83" w14:textId="5184945E" w:rsidR="00E73624" w:rsidRPr="006B2EC0" w:rsidRDefault="00E73624" w:rsidP="006B2EC0">
      <w:pPr>
        <w:spacing w:line="276" w:lineRule="auto"/>
        <w:ind w:left="1134"/>
        <w:rPr>
          <w:rFonts w:ascii="Trebuchet MS" w:eastAsia="Times New Roman" w:hAnsi="Trebuchet MS" w:cs="Times New Roman"/>
          <w:color w:val="3C001E"/>
          <w:sz w:val="21"/>
          <w:szCs w:val="21"/>
        </w:rPr>
      </w:pPr>
      <w:r w:rsidRPr="00E61D31">
        <w:rPr>
          <w:rFonts w:ascii="Trebuchet MS" w:eastAsia="Times New Roman" w:hAnsi="Trebuchet MS" w:cs="Times New Roman"/>
          <w:b/>
          <w:color w:val="3C001E"/>
          <w:sz w:val="21"/>
          <w:szCs w:val="21"/>
        </w:rPr>
        <w:t xml:space="preserve">Partnerzy medialni: </w:t>
      </w:r>
      <w:r w:rsidR="006B2EC0" w:rsidRPr="006B2EC0">
        <w:rPr>
          <w:rFonts w:ascii="Trebuchet MS" w:eastAsia="Times New Roman" w:hAnsi="Trebuchet MS" w:cs="Times New Roman"/>
          <w:bCs/>
          <w:color w:val="3C001E"/>
          <w:sz w:val="21"/>
          <w:szCs w:val="21"/>
        </w:rPr>
        <w:t>Vogue Polska Living</w:t>
      </w:r>
      <w:r w:rsidR="006B2EC0">
        <w:rPr>
          <w:rFonts w:ascii="Trebuchet MS" w:eastAsia="Times New Roman" w:hAnsi="Trebuchet MS" w:cs="Times New Roman"/>
          <w:b/>
          <w:color w:val="3C001E"/>
          <w:sz w:val="21"/>
          <w:szCs w:val="21"/>
        </w:rPr>
        <w:t xml:space="preserve">, </w:t>
      </w:r>
      <w:r w:rsidR="006B2EC0" w:rsidRPr="003A4A34">
        <w:rPr>
          <w:rFonts w:ascii="Trebuchet MS" w:eastAsia="Times New Roman" w:hAnsi="Trebuchet MS" w:cs="Times New Roman"/>
          <w:bCs/>
          <w:color w:val="3C001E"/>
          <w:sz w:val="21"/>
          <w:szCs w:val="21"/>
        </w:rPr>
        <w:t>Weranda,</w:t>
      </w:r>
      <w:r w:rsidR="006B2EC0">
        <w:rPr>
          <w:rFonts w:ascii="Trebuchet MS" w:eastAsia="Times New Roman" w:hAnsi="Trebuchet MS" w:cs="Times New Roman"/>
          <w:b/>
          <w:color w:val="3C001E"/>
          <w:sz w:val="21"/>
          <w:szCs w:val="21"/>
        </w:rPr>
        <w:t xml:space="preserve"> </w:t>
      </w:r>
      <w:r w:rsidR="006B2EC0" w:rsidRPr="00E61D31">
        <w:rPr>
          <w:rFonts w:ascii="Trebuchet MS" w:eastAsia="Times New Roman" w:hAnsi="Trebuchet MS" w:cs="Times New Roman"/>
          <w:color w:val="3C001E"/>
          <w:sz w:val="21"/>
          <w:szCs w:val="21"/>
        </w:rPr>
        <w:t>Radio Kraków,</w:t>
      </w:r>
      <w:r w:rsidR="006B2EC0" w:rsidRPr="006B2EC0">
        <w:rPr>
          <w:rFonts w:ascii="Trebuchet MS" w:eastAsia="Times New Roman" w:hAnsi="Trebuchet MS" w:cs="Times New Roman"/>
          <w:color w:val="3C001E"/>
          <w:sz w:val="21"/>
          <w:szCs w:val="21"/>
        </w:rPr>
        <w:t xml:space="preserve"> </w:t>
      </w:r>
      <w:r w:rsidR="006B2EC0" w:rsidRPr="00E61D31">
        <w:rPr>
          <w:rFonts w:ascii="Trebuchet MS" w:eastAsia="Times New Roman" w:hAnsi="Trebuchet MS" w:cs="Times New Roman"/>
          <w:color w:val="3C001E"/>
          <w:sz w:val="21"/>
          <w:szCs w:val="21"/>
        </w:rPr>
        <w:t>Radio Kraków Kultura</w:t>
      </w:r>
      <w:r w:rsidR="006B2EC0">
        <w:rPr>
          <w:rFonts w:ascii="Trebuchet MS" w:eastAsia="Times New Roman" w:hAnsi="Trebuchet MS" w:cs="Times New Roman"/>
          <w:color w:val="3C001E"/>
          <w:sz w:val="21"/>
          <w:szCs w:val="21"/>
        </w:rPr>
        <w:t xml:space="preserve">, </w:t>
      </w:r>
      <w:r w:rsidR="006B2EC0" w:rsidRPr="00E61D31">
        <w:rPr>
          <w:rFonts w:ascii="Trebuchet MS" w:eastAsia="Times New Roman" w:hAnsi="Trebuchet MS" w:cs="Times New Roman"/>
          <w:color w:val="3C001E"/>
          <w:sz w:val="21"/>
          <w:szCs w:val="21"/>
        </w:rPr>
        <w:t>Polskie Radio</w:t>
      </w:r>
      <w:r w:rsidR="006B2EC0">
        <w:rPr>
          <w:rFonts w:ascii="Trebuchet MS" w:eastAsia="Times New Roman" w:hAnsi="Trebuchet MS" w:cs="Times New Roman"/>
          <w:color w:val="3C001E"/>
          <w:sz w:val="21"/>
          <w:szCs w:val="21"/>
        </w:rPr>
        <w:t xml:space="preserve">, Dziennik Polski, </w:t>
      </w:r>
      <w:r w:rsidR="006B2EC0" w:rsidRPr="00E61D31">
        <w:rPr>
          <w:rFonts w:ascii="Trebuchet MS" w:eastAsia="Times New Roman" w:hAnsi="Trebuchet MS" w:cs="Times New Roman"/>
          <w:color w:val="3C001E"/>
          <w:sz w:val="21"/>
          <w:szCs w:val="21"/>
        </w:rPr>
        <w:t>TVP3 Kraków</w:t>
      </w:r>
      <w:r w:rsidR="006B2EC0">
        <w:rPr>
          <w:rFonts w:ascii="Trebuchet MS" w:eastAsia="Times New Roman" w:hAnsi="Trebuchet MS" w:cs="Times New Roman"/>
          <w:color w:val="3C001E"/>
          <w:sz w:val="21"/>
          <w:szCs w:val="21"/>
        </w:rPr>
        <w:t xml:space="preserve">, </w:t>
      </w:r>
      <w:r w:rsidR="006B2EC0" w:rsidRPr="006B2EC0">
        <w:rPr>
          <w:rFonts w:ascii="Trebuchet MS" w:eastAsia="Times New Roman" w:hAnsi="Trebuchet MS" w:cs="Times New Roman"/>
          <w:color w:val="3C001E"/>
          <w:sz w:val="21"/>
          <w:szCs w:val="21"/>
        </w:rPr>
        <w:t>Label Magazine</w:t>
      </w:r>
    </w:p>
    <w:p w14:paraId="124F73DA" w14:textId="77777777" w:rsidR="00515D57" w:rsidRDefault="00515D57"/>
    <w:sectPr w:rsidR="00515D57" w:rsidSect="00E73624">
      <w:headerReference w:type="firs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D62EE" w14:textId="77777777" w:rsidR="00A43D32" w:rsidRDefault="00A43D32">
      <w:pPr>
        <w:spacing w:after="0" w:line="240" w:lineRule="auto"/>
      </w:pPr>
      <w:r>
        <w:separator/>
      </w:r>
    </w:p>
  </w:endnote>
  <w:endnote w:type="continuationSeparator" w:id="0">
    <w:p w14:paraId="1ED29D20" w14:textId="77777777" w:rsidR="00A43D32" w:rsidRDefault="00A4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F2DD5" w14:textId="77777777" w:rsidR="00A43D32" w:rsidRDefault="00A43D32">
      <w:pPr>
        <w:spacing w:after="0" w:line="240" w:lineRule="auto"/>
      </w:pPr>
      <w:r>
        <w:separator/>
      </w:r>
    </w:p>
  </w:footnote>
  <w:footnote w:type="continuationSeparator" w:id="0">
    <w:p w14:paraId="55132774" w14:textId="77777777" w:rsidR="00A43D32" w:rsidRDefault="00A4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883CD" w14:textId="77777777" w:rsidR="00E73624" w:rsidRDefault="00E73624">
    <w:pPr>
      <w:pStyle w:val="Nagwek10"/>
    </w:pPr>
    <w:r>
      <w:rPr>
        <w:noProof/>
        <w:lang w:eastAsia="pl-PL"/>
      </w:rPr>
      <w:drawing>
        <wp:inline distT="0" distB="0" distL="0" distR="0" wp14:anchorId="6F765ED6" wp14:editId="2B213A0B">
          <wp:extent cx="2887980" cy="505842"/>
          <wp:effectExtent l="0" t="0" r="0" b="889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NK-logo-horizontal-RGB-red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980" cy="505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624"/>
    <w:rsid w:val="000118D6"/>
    <w:rsid w:val="000C7DB3"/>
    <w:rsid w:val="000E5E90"/>
    <w:rsid w:val="003A4A34"/>
    <w:rsid w:val="00515D57"/>
    <w:rsid w:val="00574C26"/>
    <w:rsid w:val="006B2EC0"/>
    <w:rsid w:val="007B6C65"/>
    <w:rsid w:val="00A1224B"/>
    <w:rsid w:val="00A43D32"/>
    <w:rsid w:val="00CC71E4"/>
    <w:rsid w:val="00D9771A"/>
    <w:rsid w:val="00E629A9"/>
    <w:rsid w:val="00E7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2CA9E"/>
  <w15:chartTrackingRefBased/>
  <w15:docId w15:val="{D25FCD64-0EE5-425E-8093-EB35B575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3624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362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362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362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362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362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362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362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362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362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36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36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36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362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362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36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36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36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36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36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736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362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736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362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736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362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7362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36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362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3624"/>
    <w:rPr>
      <w:b/>
      <w:bCs/>
      <w:smallCaps/>
      <w:color w:val="0F4761" w:themeColor="accent1" w:themeShade="BF"/>
      <w:spacing w:val="5"/>
    </w:rPr>
  </w:style>
  <w:style w:type="paragraph" w:customStyle="1" w:styleId="Nagwek10">
    <w:name w:val="Nagłówek1"/>
    <w:basedOn w:val="Normalny"/>
    <w:next w:val="Nagwek"/>
    <w:link w:val="NagwekZnak"/>
    <w:uiPriority w:val="99"/>
    <w:unhideWhenUsed/>
    <w:rsid w:val="00E73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10"/>
    <w:uiPriority w:val="99"/>
    <w:rsid w:val="00E73624"/>
    <w:rPr>
      <w:kern w:val="0"/>
      <w:sz w:val="22"/>
      <w:szCs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E73624"/>
    <w:rPr>
      <w:color w:val="0563C1"/>
      <w:u w:val="single"/>
    </w:rPr>
  </w:style>
  <w:style w:type="paragraph" w:styleId="Nagwek">
    <w:name w:val="header"/>
    <w:basedOn w:val="Normalny"/>
    <w:link w:val="NagwekZnak1"/>
    <w:uiPriority w:val="99"/>
    <w:semiHidden/>
    <w:unhideWhenUsed/>
    <w:rsid w:val="00E73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semiHidden/>
    <w:rsid w:val="00E73624"/>
    <w:rPr>
      <w:kern w:val="0"/>
      <w:sz w:val="22"/>
      <w:szCs w:val="22"/>
      <w14:ligatures w14:val="none"/>
    </w:rPr>
  </w:style>
  <w:style w:type="paragraph" w:styleId="Poprawka">
    <w:name w:val="Revision"/>
    <w:hidden/>
    <w:uiPriority w:val="99"/>
    <w:semiHidden/>
    <w:rsid w:val="00A1224B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811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Rak</dc:creator>
  <cp:keywords/>
  <dc:description/>
  <cp:lastModifiedBy>Izabela Rak</cp:lastModifiedBy>
  <cp:revision>3</cp:revision>
  <dcterms:created xsi:type="dcterms:W3CDTF">2026-10-07T09:43:00Z</dcterms:created>
  <dcterms:modified xsi:type="dcterms:W3CDTF">2026-10-07T09:43:00Z</dcterms:modified>
</cp:coreProperties>
</file>