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F7593" w14:textId="5C18348F" w:rsidR="00EE4CCE" w:rsidRPr="003179F5" w:rsidRDefault="003179F5">
      <w:pPr>
        <w:rPr>
          <w:b/>
          <w:bCs/>
        </w:rPr>
      </w:pPr>
      <w:r w:rsidRPr="003179F5">
        <w:rPr>
          <w:b/>
          <w:bCs/>
        </w:rPr>
        <w:t xml:space="preserve">Rekordowy wzrost grupowych </w:t>
      </w:r>
      <w:r w:rsidR="00611135">
        <w:rPr>
          <w:b/>
          <w:bCs/>
        </w:rPr>
        <w:t xml:space="preserve">umów </w:t>
      </w:r>
      <w:r w:rsidRPr="003179F5">
        <w:rPr>
          <w:b/>
          <w:bCs/>
        </w:rPr>
        <w:t>na życie</w:t>
      </w:r>
    </w:p>
    <w:p w14:paraId="76B69AAA" w14:textId="77777777" w:rsidR="003179F5" w:rsidRPr="003179F5" w:rsidRDefault="003179F5">
      <w:pPr>
        <w:rPr>
          <w:b/>
          <w:bCs/>
        </w:rPr>
      </w:pPr>
    </w:p>
    <w:p w14:paraId="15FF530D" w14:textId="1F4527F6" w:rsidR="003179F5" w:rsidRDefault="00AD5223" w:rsidP="003179F5">
      <w:pPr>
        <w:pStyle w:val="Akapitzlist"/>
        <w:numPr>
          <w:ilvl w:val="0"/>
          <w:numId w:val="2"/>
        </w:numPr>
        <w:rPr>
          <w:b/>
          <w:bCs/>
        </w:rPr>
      </w:pPr>
      <w:r>
        <w:rPr>
          <w:b/>
          <w:bCs/>
        </w:rPr>
        <w:t xml:space="preserve">O </w:t>
      </w:r>
      <w:r w:rsidR="003179F5" w:rsidRPr="003179F5">
        <w:rPr>
          <w:b/>
          <w:bCs/>
        </w:rPr>
        <w:t xml:space="preserve">13,6% wzrosła na przestrzeni roku </w:t>
      </w:r>
      <w:r>
        <w:rPr>
          <w:b/>
          <w:bCs/>
        </w:rPr>
        <w:t>liczba</w:t>
      </w:r>
      <w:r w:rsidR="00637957">
        <w:rPr>
          <w:b/>
          <w:bCs/>
        </w:rPr>
        <w:t xml:space="preserve"> grupowych umów ubezpieczeń na życie</w:t>
      </w:r>
      <w:r w:rsidR="003179F5" w:rsidRPr="003179F5">
        <w:rPr>
          <w:b/>
          <w:bCs/>
        </w:rPr>
        <w:t>, wynika z najnowszych danych Komisji Nadzoru Finansowego. To najwyższy</w:t>
      </w:r>
      <w:r w:rsidR="00825348">
        <w:rPr>
          <w:b/>
          <w:bCs/>
        </w:rPr>
        <w:t xml:space="preserve"> wzrost</w:t>
      </w:r>
      <w:r w:rsidR="003179F5" w:rsidRPr="003179F5">
        <w:rPr>
          <w:b/>
          <w:bCs/>
        </w:rPr>
        <w:t xml:space="preserve"> od lat.</w:t>
      </w:r>
    </w:p>
    <w:p w14:paraId="24ABC56E" w14:textId="77777777" w:rsidR="002458B9" w:rsidRDefault="00974228" w:rsidP="003179F5">
      <w:pPr>
        <w:pStyle w:val="Akapitzlist"/>
        <w:numPr>
          <w:ilvl w:val="0"/>
          <w:numId w:val="2"/>
        </w:numPr>
        <w:rPr>
          <w:b/>
          <w:bCs/>
        </w:rPr>
      </w:pPr>
      <w:r w:rsidRPr="00974228">
        <w:rPr>
          <w:b/>
          <w:bCs/>
        </w:rPr>
        <w:t xml:space="preserve">Najlepiej </w:t>
      </w:r>
      <w:r>
        <w:rPr>
          <w:b/>
          <w:bCs/>
        </w:rPr>
        <w:t xml:space="preserve">sprawdzają się </w:t>
      </w:r>
      <w:r w:rsidRPr="00974228">
        <w:rPr>
          <w:b/>
          <w:bCs/>
        </w:rPr>
        <w:t>programy, które łączą uniwersalną ochronę podstawową z możliwością</w:t>
      </w:r>
      <w:r w:rsidR="004E6589">
        <w:rPr>
          <w:b/>
          <w:bCs/>
        </w:rPr>
        <w:t xml:space="preserve"> indywidualnego</w:t>
      </w:r>
      <w:r w:rsidRPr="00974228">
        <w:rPr>
          <w:b/>
          <w:bCs/>
        </w:rPr>
        <w:t xml:space="preserve"> rozszerzenia. </w:t>
      </w:r>
    </w:p>
    <w:p w14:paraId="7373EBF0" w14:textId="7EE4A570" w:rsidR="003179F5" w:rsidRPr="004E6589" w:rsidRDefault="00974228" w:rsidP="003179F5">
      <w:pPr>
        <w:pStyle w:val="Akapitzlist"/>
        <w:numPr>
          <w:ilvl w:val="0"/>
          <w:numId w:val="2"/>
        </w:numPr>
        <w:rPr>
          <w:b/>
          <w:bCs/>
        </w:rPr>
      </w:pPr>
      <w:r w:rsidRPr="00974228">
        <w:rPr>
          <w:b/>
          <w:bCs/>
        </w:rPr>
        <w:t>Kluczowa jest też komunikacja: pracownicy powinni wiedzieć, jak ubezpieczenie może pomóc im i ich bliskim.</w:t>
      </w:r>
    </w:p>
    <w:p w14:paraId="36C25602" w14:textId="77777777" w:rsidR="003179F5" w:rsidRPr="003179F5" w:rsidRDefault="003179F5" w:rsidP="003179F5">
      <w:pPr>
        <w:rPr>
          <w:b/>
          <w:bCs/>
        </w:rPr>
      </w:pPr>
    </w:p>
    <w:p w14:paraId="6651CF20" w14:textId="6FFCFAA2" w:rsidR="003179F5" w:rsidRDefault="00637957">
      <w:r>
        <w:t>Liczba grupowych umó</w:t>
      </w:r>
      <w:r w:rsidR="00B47895">
        <w:t xml:space="preserve">w ubezpieczenia na życie </w:t>
      </w:r>
      <w:r w:rsidR="00575D35">
        <w:t xml:space="preserve">osiągnęła pod koniec II kwartału 2026 r. poziom </w:t>
      </w:r>
      <w:r w:rsidR="00526A44">
        <w:t>prawie 600 tys</w:t>
      </w:r>
      <w:r w:rsidR="00524A8F">
        <w:t>.</w:t>
      </w:r>
      <w:r w:rsidR="007C723C">
        <w:t xml:space="preserve"> </w:t>
      </w:r>
      <w:r w:rsidR="00445720">
        <w:t>aktywnych kontraktów.</w:t>
      </w:r>
      <w:r w:rsidR="00524A8F">
        <w:t xml:space="preserve"> To o 13,6% więcej niż rok temu. Jest to też najwyższa zmiana </w:t>
      </w:r>
      <w:r w:rsidR="00DB6C94">
        <w:t>rok do roku na przestrzeni ostatnich 5 lat. Co więcej, w</w:t>
      </w:r>
      <w:r w:rsidR="001E6574">
        <w:t xml:space="preserve"> połowie</w:t>
      </w:r>
      <w:r w:rsidR="00DB6C94">
        <w:t xml:space="preserve"> </w:t>
      </w:r>
      <w:r w:rsidR="001E6574">
        <w:t>2024 r. i 2025 r. mieliśmy nawet do czynienia ze spadk</w:t>
      </w:r>
      <w:r w:rsidR="00740A0F">
        <w:t xml:space="preserve">ami. </w:t>
      </w:r>
    </w:p>
    <w:p w14:paraId="36CF116C" w14:textId="77777777" w:rsidR="00740A0F" w:rsidRDefault="00740A0F"/>
    <w:p w14:paraId="59CE7730" w14:textId="64EF76FE" w:rsidR="00740A0F" w:rsidRDefault="00825348">
      <w:r>
        <w:t>–</w:t>
      </w:r>
      <w:r w:rsidR="00177568">
        <w:t xml:space="preserve"> </w:t>
      </w:r>
      <w:r w:rsidR="00740A0F" w:rsidRPr="00825348">
        <w:rPr>
          <w:i/>
          <w:iCs/>
        </w:rPr>
        <w:t xml:space="preserve">Wysoka popularność grupowych ubezpieczeń na życie, a także pokrewnych benefitów pracowniczych </w:t>
      </w:r>
      <w:r w:rsidR="00D2172A" w:rsidRPr="00825348">
        <w:rPr>
          <w:i/>
          <w:iCs/>
        </w:rPr>
        <w:t>ma kilka przyczyn. Po pierwsze rosną oczekiwania pracowników, którzy już od lat nie oceniają pracodawcy wyłącznie przez pryzmat wysokości wynagrodzenia. Do tego mamy do czynienia ze zmianą pokoleniową na rynku pracy</w:t>
      </w:r>
      <w:r w:rsidR="00E66EFA" w:rsidRPr="00825348">
        <w:rPr>
          <w:i/>
          <w:iCs/>
        </w:rPr>
        <w:t xml:space="preserve"> i pracodawcy muszą dołożyć dodatkowych starań nie tylko, żeby pozyskać pracowników, ale </w:t>
      </w:r>
      <w:r w:rsidR="0077719C" w:rsidRPr="00825348">
        <w:rPr>
          <w:i/>
          <w:iCs/>
        </w:rPr>
        <w:t xml:space="preserve">i utrzymać dotychczasowy poziom zatrudnienia. Jednak </w:t>
      </w:r>
      <w:r w:rsidR="00B6322A" w:rsidRPr="00825348">
        <w:rPr>
          <w:i/>
          <w:iCs/>
        </w:rPr>
        <w:t>nie każdy benefit jest tak samo doceniany</w:t>
      </w:r>
      <w:r w:rsidR="00B6322A">
        <w:t xml:space="preserve"> – mówi Tomasz Kaniewski, </w:t>
      </w:r>
      <w:r w:rsidR="00633815" w:rsidRPr="00DB5941">
        <w:t>Dyrektor Biura Ubezpieczeń na Życie</w:t>
      </w:r>
      <w:r w:rsidR="00633815">
        <w:t xml:space="preserve"> w </w:t>
      </w:r>
      <w:r w:rsidR="00633815" w:rsidRPr="00DB5941">
        <w:t>EIB SA</w:t>
      </w:r>
      <w:r w:rsidR="00633815">
        <w:t xml:space="preserve">. </w:t>
      </w:r>
    </w:p>
    <w:p w14:paraId="25B2BB10" w14:textId="77777777" w:rsidR="00740A0F" w:rsidRDefault="00740A0F"/>
    <w:p w14:paraId="09FE1C5C" w14:textId="5871B2C9" w:rsidR="00740A0F" w:rsidRPr="00633815" w:rsidRDefault="00633815" w:rsidP="00740A0F">
      <w:pPr>
        <w:rPr>
          <w:b/>
          <w:bCs/>
        </w:rPr>
      </w:pPr>
      <w:r w:rsidRPr="00633815">
        <w:rPr>
          <w:b/>
          <w:bCs/>
        </w:rPr>
        <w:t>Czy warto podążać za trendami?</w:t>
      </w:r>
    </w:p>
    <w:p w14:paraId="2EAE2224" w14:textId="77777777" w:rsidR="006B3C2F" w:rsidRDefault="00740A0F" w:rsidP="00740A0F">
      <w:r w:rsidRPr="00DB5941">
        <w:t xml:space="preserve">W ostatnich latach w debatach na temat potrzeb zatrudnionych regularnie przewijają się hasła: wellbeing i zdrowie psychiczne, platformy kafeteryjne czy indywidualizacja świadczeń. Owszem, wszystkie te kwestie są ważne i warto uwzględnić je w programie świadczeń pozapłacowych. Jednak nie możemy zapominać o podstawach, które są najważniejsze niezależnie od branży, lokalizacji czy pokolenia, do którego należy pracownik. </w:t>
      </w:r>
    </w:p>
    <w:p w14:paraId="3B65FA35" w14:textId="1392AB15" w:rsidR="00740A0F" w:rsidRPr="00DB5941" w:rsidRDefault="00740A0F" w:rsidP="00740A0F">
      <w:r w:rsidRPr="007F57F6">
        <w:t xml:space="preserve">Dwie </w:t>
      </w:r>
      <w:r w:rsidR="00BE58ED" w:rsidRPr="007F57F6">
        <w:t>główne</w:t>
      </w:r>
      <w:r w:rsidRPr="007F57F6">
        <w:t xml:space="preserve"> potrzeby</w:t>
      </w:r>
      <w:r w:rsidR="006B3C2F" w:rsidRPr="007F57F6">
        <w:t xml:space="preserve"> pracowników</w:t>
      </w:r>
      <w:r w:rsidRPr="007F57F6">
        <w:t xml:space="preserve"> to bezpieczeństwo i wygoda.</w:t>
      </w:r>
      <w:r w:rsidR="00E1445E" w:rsidRPr="007F57F6">
        <w:t xml:space="preserve"> </w:t>
      </w:r>
      <w:r w:rsidR="00E1445E" w:rsidRPr="007F57F6">
        <w:t xml:space="preserve">Nic więc dziwnego, że </w:t>
      </w:r>
      <w:r w:rsidR="00E1445E" w:rsidRPr="007F57F6">
        <w:t>wysoko</w:t>
      </w:r>
      <w:r w:rsidR="00E1445E" w:rsidRPr="007F57F6">
        <w:t xml:space="preserve"> ocenianymi benefitami </w:t>
      </w:r>
      <w:r w:rsidR="00E1445E" w:rsidRPr="007F57F6">
        <w:t>są</w:t>
      </w:r>
      <w:r w:rsidR="00E1445E" w:rsidRPr="007F57F6">
        <w:t xml:space="preserve"> programy prywatnej opieki medycznej oraz grupowe ubezpieczenia na życie i zdrowie.</w:t>
      </w:r>
      <w:r w:rsidR="009D5B92" w:rsidRPr="007F57F6">
        <w:t xml:space="preserve"> W końcu </w:t>
      </w:r>
      <w:r w:rsidR="009D5B92" w:rsidRPr="007F57F6">
        <w:t>wszelkie kwestie związane ze zdrowiem, dostępem do leczenia i finansowymi konsekwencjami poważnego zachorowania</w:t>
      </w:r>
      <w:r w:rsidR="000D4925" w:rsidRPr="007F57F6">
        <w:t xml:space="preserve"> należą do naszych głównych zmartwień. Doceniamy więc </w:t>
      </w:r>
      <w:r w:rsidR="000A5D2F" w:rsidRPr="007F57F6">
        <w:t>każde wsparcie w tych dziedzinach</w:t>
      </w:r>
      <w:r w:rsidR="007F57F6" w:rsidRPr="007F57F6">
        <w:t>.</w:t>
      </w:r>
    </w:p>
    <w:p w14:paraId="523C97FF" w14:textId="77777777" w:rsidR="00740A0F" w:rsidRPr="00DB5941" w:rsidRDefault="00740A0F" w:rsidP="00740A0F"/>
    <w:p w14:paraId="0699BF5C" w14:textId="77777777" w:rsidR="00740A0F" w:rsidRPr="00DB5941" w:rsidRDefault="00740A0F" w:rsidP="00740A0F">
      <w:r w:rsidRPr="00DB5941">
        <w:rPr>
          <w:b/>
          <w:bCs/>
        </w:rPr>
        <w:t>Indywidualizacja czy uniwersalizacja?</w:t>
      </w:r>
    </w:p>
    <w:p w14:paraId="4E8CA738" w14:textId="77777777" w:rsidR="00AB33C1" w:rsidRDefault="00740A0F" w:rsidP="00740A0F">
      <w:r w:rsidRPr="00DB5941">
        <w:t>Jeszcze kilka lat temu standardem było tworzenie jednego programu benefitowego dla całej załogi. Dziś sytuacja wygląda inaczej. Trzeba pamiętać o różnorodności pokoleniowej i życiowej. Pracownicy znajdują się na różnych etapach życia. Jedni wychowują dzieci, inni opiekują się starszymi rodzicami, jeszcze inni dopiero rozpoczynają karierę zawodową. Trudno oczekiwać, aby identyczny zakres ochrony i świadczeń odpowiadał wszystkim w równym stopniu.</w:t>
      </w:r>
      <w:r w:rsidR="00AB33C1">
        <w:t xml:space="preserve"> </w:t>
      </w:r>
      <w:r w:rsidRPr="00DB5941">
        <w:t xml:space="preserve">Nie oznacza to jednak końca wspólnych programów pracowniczych. Wręcz przeciwnie. </w:t>
      </w:r>
    </w:p>
    <w:p w14:paraId="33ED9670" w14:textId="77777777" w:rsidR="00AB33C1" w:rsidRDefault="00AB33C1" w:rsidP="00740A0F"/>
    <w:p w14:paraId="47DA60F9" w14:textId="19AC0869" w:rsidR="00740A0F" w:rsidRPr="00DB5941" w:rsidRDefault="00AB33C1" w:rsidP="00740A0F">
      <w:r>
        <w:t>–</w:t>
      </w:r>
      <w:r>
        <w:t xml:space="preserve"> </w:t>
      </w:r>
      <w:r w:rsidR="00740A0F" w:rsidRPr="00E20816">
        <w:rPr>
          <w:i/>
          <w:iCs/>
        </w:rPr>
        <w:t>Najlepiej sprawdzają się</w:t>
      </w:r>
      <w:r w:rsidR="00936AEC" w:rsidRPr="00E20816">
        <w:rPr>
          <w:i/>
          <w:iCs/>
        </w:rPr>
        <w:t xml:space="preserve"> </w:t>
      </w:r>
      <w:r w:rsidR="00936AEC" w:rsidRPr="00E20816">
        <w:rPr>
          <w:i/>
          <w:iCs/>
        </w:rPr>
        <w:t>rozwiązania oparte na solidnej, uniwersalnej, choć węższej ochronie podstawowej, którą można rozbudować zgodnie z indywidualnymi potrzebami.</w:t>
      </w:r>
      <w:r w:rsidR="00936AEC" w:rsidRPr="00E20816">
        <w:rPr>
          <w:i/>
          <w:iCs/>
        </w:rPr>
        <w:t xml:space="preserve"> </w:t>
      </w:r>
      <w:r w:rsidR="00740A0F" w:rsidRPr="00E20816">
        <w:rPr>
          <w:i/>
          <w:iCs/>
        </w:rPr>
        <w:t>Nowoczesne programy grupowe powinny pozwalać pracownikowi współdecydować o zakresie ochrony, zachowując jednocześnie wszystkie korzyści wynikające z efektu skali: atrakcyjne warunki, korzystniejsze składki i prostszy proces przystąpienia</w:t>
      </w:r>
      <w:r w:rsidR="00E20816">
        <w:t xml:space="preserve"> – </w:t>
      </w:r>
      <w:r w:rsidR="00D41632">
        <w:t>wskazuje</w:t>
      </w:r>
      <w:r w:rsidR="00E20816">
        <w:t xml:space="preserve"> Tomasz Kaniewski z EIB SA</w:t>
      </w:r>
      <w:r w:rsidR="00740A0F" w:rsidRPr="00DB5941">
        <w:t>.</w:t>
      </w:r>
    </w:p>
    <w:p w14:paraId="1FC7092D" w14:textId="77777777" w:rsidR="00740A0F" w:rsidRPr="00DB5941" w:rsidRDefault="00740A0F" w:rsidP="00740A0F"/>
    <w:p w14:paraId="31B7D03A" w14:textId="13F95A33" w:rsidR="00740A0F" w:rsidRPr="00DB5941" w:rsidRDefault="00AA5EA5" w:rsidP="00740A0F">
      <w:r>
        <w:rPr>
          <w:b/>
          <w:bCs/>
        </w:rPr>
        <w:t>O korzyściach trzeba rozmawiać, inaczej nie doceniamy benefitów</w:t>
      </w:r>
    </w:p>
    <w:p w14:paraId="73BC027B" w14:textId="2072067D" w:rsidR="00740A0F" w:rsidRPr="00DB5941" w:rsidRDefault="00740A0F" w:rsidP="00740A0F">
      <w:r w:rsidRPr="00DB5941">
        <w:lastRenderedPageBreak/>
        <w:t xml:space="preserve">W dyskusji o benefitach najwięcej czasu </w:t>
      </w:r>
      <w:r w:rsidR="00E93528">
        <w:t>przedsiębiorcy poświęcają</w:t>
      </w:r>
      <w:r w:rsidRPr="00DB5941">
        <w:t xml:space="preserve"> zwykle temu, co kupić pracownikom. Znacznie rzadziej zastanawia</w:t>
      </w:r>
      <w:r w:rsidR="006522E5">
        <w:t>ją</w:t>
      </w:r>
      <w:r w:rsidRPr="00DB5941">
        <w:t xml:space="preserve"> się, jak skutecznie pokazać wartość tych rozwiązań. A to podstawa. Nawet najlepiej przygotowany program nie spełni swojej roli, jeśli pracownicy nie będą wiedzieli, co dzięki niemu zyskują.</w:t>
      </w:r>
    </w:p>
    <w:p w14:paraId="0EB8187B" w14:textId="77777777" w:rsidR="00740A0F" w:rsidRPr="00DB5941" w:rsidRDefault="00740A0F" w:rsidP="00740A0F"/>
    <w:p w14:paraId="478FDA75" w14:textId="1AA2AA02" w:rsidR="00740A0F" w:rsidRPr="00DB5941" w:rsidRDefault="006522E5" w:rsidP="00740A0F">
      <w:r>
        <w:t>–</w:t>
      </w:r>
      <w:r>
        <w:t xml:space="preserve"> </w:t>
      </w:r>
      <w:r w:rsidRPr="00D41632">
        <w:rPr>
          <w:i/>
          <w:iCs/>
        </w:rPr>
        <w:t>B</w:t>
      </w:r>
      <w:r w:rsidR="00740A0F" w:rsidRPr="00D41632">
        <w:rPr>
          <w:i/>
          <w:iCs/>
        </w:rPr>
        <w:t>enefity działają podobnie jak marka. Ich wartość nie wynika wyłącznie z zakresu świadczeń zapisanych w regulaminie, ale również z tego, jak są postrzegane przez odbiorców. Jeżeli pracownik nie rozumie korzyści, nie wie, kiedy może z nich skorzystać lub nie widzi związku z własnymi potrzebami, benefit przestaje być wartością, a staje się wyłącznie kosztem ponoszonym przez pracodawcę</w:t>
      </w:r>
      <w:r w:rsidR="000812B7">
        <w:rPr>
          <w:i/>
          <w:iCs/>
        </w:rPr>
        <w:t>.</w:t>
      </w:r>
      <w:r w:rsidR="00B1052A">
        <w:rPr>
          <w:i/>
          <w:iCs/>
        </w:rPr>
        <w:t xml:space="preserve"> </w:t>
      </w:r>
      <w:r w:rsidR="0043687E">
        <w:rPr>
          <w:i/>
          <w:iCs/>
        </w:rPr>
        <w:t>Dobrym rozwiązaniem może być włączenie przedstawi</w:t>
      </w:r>
      <w:r w:rsidR="007509CE">
        <w:rPr>
          <w:i/>
          <w:iCs/>
        </w:rPr>
        <w:t xml:space="preserve">cieli pracowników w tworzenie benefitu, czyli zaprosić ich do udziału w </w:t>
      </w:r>
      <w:r w:rsidR="00F50407">
        <w:rPr>
          <w:i/>
          <w:iCs/>
        </w:rPr>
        <w:t>przygotowaniu założeń ubezpieczenia i zapytań ofertowych do ubezpieczycieli</w:t>
      </w:r>
      <w:r w:rsidR="00D41632">
        <w:t xml:space="preserve"> </w:t>
      </w:r>
      <w:r w:rsidR="00D41632">
        <w:t>–</w:t>
      </w:r>
      <w:r w:rsidR="00D41632">
        <w:t xml:space="preserve"> dodaje ekspert EIB SA</w:t>
      </w:r>
      <w:r w:rsidR="00740A0F" w:rsidRPr="00DB5941">
        <w:t>.</w:t>
      </w:r>
    </w:p>
    <w:p w14:paraId="74BCA80C" w14:textId="77777777" w:rsidR="00740A0F" w:rsidRPr="00DB5941" w:rsidRDefault="00740A0F" w:rsidP="00740A0F"/>
    <w:p w14:paraId="2151A1E4" w14:textId="566D062F" w:rsidR="00740A0F" w:rsidRDefault="005C30DF" w:rsidP="00AD5224">
      <w:r>
        <w:t>Ciągła</w:t>
      </w:r>
      <w:r w:rsidR="006C7F44">
        <w:t xml:space="preserve"> i „praktyczna”</w:t>
      </w:r>
      <w:r>
        <w:t xml:space="preserve"> komunikacja korzyści powinna być </w:t>
      </w:r>
      <w:r w:rsidR="006C7F44">
        <w:t>ważnym</w:t>
      </w:r>
      <w:r>
        <w:t xml:space="preserve"> elementem </w:t>
      </w:r>
      <w:r w:rsidR="005741EA">
        <w:t xml:space="preserve">strategii benefitowej. </w:t>
      </w:r>
      <w:r w:rsidR="00D35503">
        <w:t>Najbardziej skuteczne są k</w:t>
      </w:r>
      <w:r w:rsidR="006C7F44">
        <w:t xml:space="preserve">omunikaty </w:t>
      </w:r>
      <w:r w:rsidR="00740A0F" w:rsidRPr="00DB5941">
        <w:t>pokazujące konkretne sytuacje życiowe, w których</w:t>
      </w:r>
      <w:r w:rsidR="00D35503">
        <w:t xml:space="preserve"> ubezpieczenia</w:t>
      </w:r>
      <w:r w:rsidR="00740A0F" w:rsidRPr="00DB5941">
        <w:t xml:space="preserve"> zapewniają wsparcie</w:t>
      </w:r>
      <w:r w:rsidR="00D35503">
        <w:t xml:space="preserve">. </w:t>
      </w:r>
      <w:r w:rsidR="00AD5224">
        <w:t>P</w:t>
      </w:r>
      <w:r w:rsidR="00740A0F" w:rsidRPr="00DB5941">
        <w:t>owinny odpowiadać na proste pytanie: „W jaki sposób to rozwiązanie może pomóc mnie lub mojej rodzinie?</w:t>
      </w:r>
      <w:r w:rsidR="00AD5224">
        <w:t>”</w:t>
      </w:r>
    </w:p>
    <w:p w14:paraId="2159B83F" w14:textId="77777777" w:rsidR="00740A0F" w:rsidRDefault="00740A0F"/>
    <w:sectPr w:rsidR="00740A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4A362F"/>
    <w:multiLevelType w:val="hybridMultilevel"/>
    <w:tmpl w:val="BE22D7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CD5BC4"/>
    <w:multiLevelType w:val="hybridMultilevel"/>
    <w:tmpl w:val="FA82FBCC"/>
    <w:lvl w:ilvl="0" w:tplc="44C6AD3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8395504">
    <w:abstractNumId w:val="0"/>
  </w:num>
  <w:num w:numId="2" w16cid:durableId="14508566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9F5"/>
    <w:rsid w:val="000812B7"/>
    <w:rsid w:val="000A5D2F"/>
    <w:rsid w:val="000D4925"/>
    <w:rsid w:val="0011483C"/>
    <w:rsid w:val="00143CE0"/>
    <w:rsid w:val="00177568"/>
    <w:rsid w:val="001D70D4"/>
    <w:rsid w:val="001E6574"/>
    <w:rsid w:val="001F5794"/>
    <w:rsid w:val="00201A6E"/>
    <w:rsid w:val="002458B9"/>
    <w:rsid w:val="003179F5"/>
    <w:rsid w:val="00332B8A"/>
    <w:rsid w:val="00353B45"/>
    <w:rsid w:val="003E594A"/>
    <w:rsid w:val="0043687E"/>
    <w:rsid w:val="00445720"/>
    <w:rsid w:val="00460B2E"/>
    <w:rsid w:val="004E6589"/>
    <w:rsid w:val="00524A8F"/>
    <w:rsid w:val="00526A44"/>
    <w:rsid w:val="005741EA"/>
    <w:rsid w:val="00575D35"/>
    <w:rsid w:val="005C30DF"/>
    <w:rsid w:val="00611135"/>
    <w:rsid w:val="00633815"/>
    <w:rsid w:val="00637957"/>
    <w:rsid w:val="006522E5"/>
    <w:rsid w:val="006B3C2F"/>
    <w:rsid w:val="006C7F44"/>
    <w:rsid w:val="00717145"/>
    <w:rsid w:val="00740A0F"/>
    <w:rsid w:val="007509CE"/>
    <w:rsid w:val="0077719C"/>
    <w:rsid w:val="007C723C"/>
    <w:rsid w:val="007D6B84"/>
    <w:rsid w:val="007F57F6"/>
    <w:rsid w:val="00805598"/>
    <w:rsid w:val="00825348"/>
    <w:rsid w:val="008E355B"/>
    <w:rsid w:val="00936AEC"/>
    <w:rsid w:val="00940717"/>
    <w:rsid w:val="00974228"/>
    <w:rsid w:val="009D5B92"/>
    <w:rsid w:val="00AA5EA5"/>
    <w:rsid w:val="00AB33C1"/>
    <w:rsid w:val="00AD5223"/>
    <w:rsid w:val="00AD5224"/>
    <w:rsid w:val="00B1052A"/>
    <w:rsid w:val="00B47895"/>
    <w:rsid w:val="00B6322A"/>
    <w:rsid w:val="00BE58ED"/>
    <w:rsid w:val="00C033D8"/>
    <w:rsid w:val="00C9238F"/>
    <w:rsid w:val="00D2172A"/>
    <w:rsid w:val="00D35503"/>
    <w:rsid w:val="00D41632"/>
    <w:rsid w:val="00DB6C94"/>
    <w:rsid w:val="00E057C8"/>
    <w:rsid w:val="00E1445E"/>
    <w:rsid w:val="00E20816"/>
    <w:rsid w:val="00E66EFA"/>
    <w:rsid w:val="00E93528"/>
    <w:rsid w:val="00EE4CCE"/>
    <w:rsid w:val="00EF73AF"/>
    <w:rsid w:val="00F25F52"/>
    <w:rsid w:val="00F26666"/>
    <w:rsid w:val="00F50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095C8"/>
  <w15:chartTrackingRefBased/>
  <w15:docId w15:val="{5C1BA8B5-8E5F-42FB-ADAE-761F4C80E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Theme="minorHAnsi" w:hAnsi="Tahoma" w:cstheme="minorBidi"/>
        <w:kern w:val="2"/>
        <w:sz w:val="22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D70D4"/>
  </w:style>
  <w:style w:type="paragraph" w:styleId="Nagwek1">
    <w:name w:val="heading 1"/>
    <w:basedOn w:val="Normalny"/>
    <w:next w:val="Normalny"/>
    <w:link w:val="Nagwek1Znak"/>
    <w:uiPriority w:val="9"/>
    <w:qFormat/>
    <w:rsid w:val="003179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179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179F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179F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179F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179F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179F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179F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179F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179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179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179F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179F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179F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179F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179F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179F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179F5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179F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179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179F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179F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179F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179F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179F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179F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179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179F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179F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1377</TotalTime>
  <Pages>2</Pages>
  <Words>645</Words>
  <Characters>3873</Characters>
  <Application>Microsoft Office Word</Application>
  <DocSecurity>0</DocSecurity>
  <Lines>32</Lines>
  <Paragraphs>9</Paragraphs>
  <ScaleCrop>false</ScaleCrop>
  <Company/>
  <LinksUpToDate>false</LinksUpToDate>
  <CharactersWithSpaces>4509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Luty</dc:creator>
  <cp:keywords/>
  <dc:description/>
  <cp:lastModifiedBy>Tomasz Luty</cp:lastModifiedBy>
  <cp:revision>62</cp:revision>
  <dcterms:created xsi:type="dcterms:W3CDTF">2026-10-08T12:38:00Z</dcterms:created>
  <dcterms:modified xsi:type="dcterms:W3CDTF">2026-10-09T11:49:00Z</dcterms:modified>
</cp:coreProperties>
</file>