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C743E" w14:textId="61683708" w:rsidR="00D24642" w:rsidRPr="00054831" w:rsidRDefault="00D24642" w:rsidP="0018770E">
      <w:pPr>
        <w:jc w:val="right"/>
        <w:rPr>
          <w:bCs/>
          <w:color w:val="002060"/>
          <w:sz w:val="24"/>
          <w:szCs w:val="24"/>
        </w:rPr>
      </w:pP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054831">
        <w:rPr>
          <w:bCs/>
          <w:color w:val="002060"/>
          <w:sz w:val="24"/>
          <w:szCs w:val="24"/>
        </w:rPr>
        <w:t xml:space="preserve">Gdańsk, </w:t>
      </w:r>
      <w:r w:rsidR="00CD0BDA">
        <w:rPr>
          <w:bCs/>
          <w:color w:val="002060"/>
          <w:sz w:val="24"/>
          <w:szCs w:val="24"/>
        </w:rPr>
        <w:t>21.</w:t>
      </w:r>
      <w:r w:rsidR="00F62098">
        <w:rPr>
          <w:bCs/>
          <w:color w:val="002060"/>
          <w:sz w:val="24"/>
          <w:szCs w:val="24"/>
        </w:rPr>
        <w:t>10</w:t>
      </w:r>
      <w:r w:rsidRPr="00054831">
        <w:rPr>
          <w:bCs/>
          <w:color w:val="002060"/>
          <w:sz w:val="24"/>
          <w:szCs w:val="24"/>
        </w:rPr>
        <w:t>.20</w:t>
      </w:r>
      <w:r w:rsidR="00F92323" w:rsidRPr="00054831">
        <w:rPr>
          <w:bCs/>
          <w:color w:val="002060"/>
          <w:sz w:val="24"/>
          <w:szCs w:val="24"/>
        </w:rPr>
        <w:t>2</w:t>
      </w:r>
      <w:r w:rsidR="00EE6AB9" w:rsidRPr="00054831">
        <w:rPr>
          <w:bCs/>
          <w:color w:val="002060"/>
          <w:sz w:val="24"/>
          <w:szCs w:val="24"/>
        </w:rPr>
        <w:t>6</w:t>
      </w:r>
    </w:p>
    <w:p w14:paraId="0414345C" w14:textId="77777777" w:rsidR="004147EA" w:rsidRPr="00101D1C" w:rsidRDefault="004147EA" w:rsidP="00D24642">
      <w:pPr>
        <w:jc w:val="both"/>
        <w:rPr>
          <w:color w:val="002060"/>
          <w:sz w:val="24"/>
        </w:rPr>
      </w:pPr>
    </w:p>
    <w:p w14:paraId="4E209616" w14:textId="5D2B8986" w:rsidR="00C93A0D" w:rsidRDefault="00790E33" w:rsidP="0018770E">
      <w:pPr>
        <w:jc w:val="both"/>
        <w:rPr>
          <w:color w:val="002060"/>
          <w:sz w:val="24"/>
          <w:u w:val="single"/>
        </w:rPr>
      </w:pPr>
      <w:r w:rsidRPr="00101D1C">
        <w:rPr>
          <w:color w:val="002060"/>
          <w:sz w:val="24"/>
          <w:u w:val="single"/>
        </w:rPr>
        <w:t>Informacja prasowa</w:t>
      </w:r>
      <w:r w:rsidR="00EE6AB9" w:rsidRPr="00101D1C">
        <w:rPr>
          <w:color w:val="002060"/>
          <w:sz w:val="24"/>
          <w:u w:val="single"/>
        </w:rPr>
        <w:t>:</w:t>
      </w:r>
    </w:p>
    <w:p w14:paraId="6B74CE10" w14:textId="77777777" w:rsidR="0018770E" w:rsidRDefault="0018770E" w:rsidP="0018770E">
      <w:pPr>
        <w:jc w:val="both"/>
        <w:rPr>
          <w:color w:val="002060"/>
          <w:sz w:val="24"/>
          <w:u w:val="single"/>
        </w:rPr>
      </w:pPr>
    </w:p>
    <w:p w14:paraId="3DE002C1" w14:textId="77777777" w:rsidR="00C15AAA" w:rsidRPr="0018770E" w:rsidRDefault="00C15AAA" w:rsidP="0018770E">
      <w:pPr>
        <w:jc w:val="both"/>
        <w:rPr>
          <w:color w:val="002060"/>
          <w:sz w:val="24"/>
          <w:u w:val="single"/>
        </w:rPr>
      </w:pPr>
    </w:p>
    <w:p w14:paraId="3783CE09" w14:textId="51FDED46" w:rsidR="00BE6D6D" w:rsidRPr="00C15AAA" w:rsidRDefault="00D87CBE" w:rsidP="00D0543B">
      <w:pPr>
        <w:pStyle w:val="NormalnyWeb"/>
        <w:shd w:val="clear" w:color="auto" w:fill="FFFFFF"/>
        <w:spacing w:line="276" w:lineRule="auto"/>
        <w:jc w:val="center"/>
        <w:rPr>
          <w:rFonts w:ascii="Calibri" w:hAnsi="Calibri" w:cs="Calibri"/>
          <w:b/>
          <w:bCs/>
          <w:color w:val="002060"/>
          <w:sz w:val="28"/>
          <w:szCs w:val="28"/>
        </w:rPr>
      </w:pPr>
      <w:r w:rsidRPr="00C15AAA">
        <w:rPr>
          <w:rFonts w:ascii="Calibri" w:hAnsi="Calibri" w:cs="Calibri"/>
          <w:b/>
          <w:bCs/>
          <w:color w:val="002060"/>
          <w:sz w:val="28"/>
          <w:szCs w:val="28"/>
        </w:rPr>
        <w:t xml:space="preserve">Leon wielozawodowiec. </w:t>
      </w:r>
      <w:r w:rsidR="00C15AAA" w:rsidRPr="00C15AAA">
        <w:rPr>
          <w:rFonts w:ascii="Calibri" w:hAnsi="Calibri" w:cs="Calibri"/>
          <w:b/>
          <w:bCs/>
          <w:color w:val="002060"/>
          <w:sz w:val="28"/>
          <w:szCs w:val="28"/>
        </w:rPr>
        <w:t xml:space="preserve">Jedna praca to za mało. Polacy </w:t>
      </w:r>
      <w:r w:rsidR="00E07443">
        <w:rPr>
          <w:rFonts w:ascii="Calibri" w:hAnsi="Calibri" w:cs="Calibri"/>
          <w:b/>
          <w:bCs/>
          <w:color w:val="002060"/>
          <w:sz w:val="28"/>
          <w:szCs w:val="28"/>
        </w:rPr>
        <w:t>po</w:t>
      </w:r>
      <w:r w:rsidR="00C15AAA" w:rsidRPr="00C15AAA">
        <w:rPr>
          <w:rFonts w:ascii="Calibri" w:hAnsi="Calibri" w:cs="Calibri"/>
          <w:b/>
          <w:bCs/>
          <w:color w:val="002060"/>
          <w:sz w:val="28"/>
          <w:szCs w:val="28"/>
        </w:rPr>
        <w:t xml:space="preserve">szukają dodatkowych </w:t>
      </w:r>
      <w:r w:rsidR="00E07443">
        <w:rPr>
          <w:rFonts w:ascii="Calibri" w:hAnsi="Calibri" w:cs="Calibri"/>
          <w:b/>
          <w:bCs/>
          <w:color w:val="002060"/>
          <w:sz w:val="28"/>
          <w:szCs w:val="28"/>
        </w:rPr>
        <w:t xml:space="preserve">i elastycznych </w:t>
      </w:r>
      <w:r w:rsidR="00C15AAA" w:rsidRPr="00C15AAA">
        <w:rPr>
          <w:rFonts w:ascii="Calibri" w:hAnsi="Calibri" w:cs="Calibri"/>
          <w:b/>
          <w:bCs/>
          <w:color w:val="002060"/>
          <w:sz w:val="28"/>
          <w:szCs w:val="28"/>
        </w:rPr>
        <w:t>źródeł dochodu</w:t>
      </w:r>
    </w:p>
    <w:p w14:paraId="237DBBEA" w14:textId="7CEAE563" w:rsidR="00BE6D6D" w:rsidRPr="00E05CD5" w:rsidRDefault="00BE6D6D" w:rsidP="00E05CD5">
      <w:pPr>
        <w:pStyle w:val="NormalnyWeb"/>
        <w:shd w:val="clear" w:color="auto" w:fill="FFFFFF"/>
        <w:jc w:val="both"/>
        <w:rPr>
          <w:rFonts w:ascii="Calibri" w:hAnsi="Calibri" w:cs="Calibri"/>
          <w:b/>
          <w:bCs/>
          <w:color w:val="002060"/>
        </w:rPr>
      </w:pPr>
      <w:r w:rsidRPr="00E05CD5">
        <w:rPr>
          <w:rFonts w:ascii="Calibri" w:hAnsi="Calibri" w:cs="Calibri"/>
          <w:b/>
          <w:bCs/>
          <w:color w:val="002060"/>
        </w:rPr>
        <w:t xml:space="preserve">Coraz więcej osób szuka na rynku pracy nie jednego, lecz kilku źródeł dochodu. W Polsce w II kwartale 2026 r. w więcej niż jednym miejscu pracowało około 720 tys. osób – o 40 tys. więcej niż rok wcześniej. Dane europejskie pokazują, że </w:t>
      </w:r>
      <w:proofErr w:type="spellStart"/>
      <w:r w:rsidRPr="00E05CD5">
        <w:rPr>
          <w:rFonts w:ascii="Calibri" w:hAnsi="Calibri" w:cs="Calibri"/>
          <w:b/>
          <w:bCs/>
          <w:color w:val="002060"/>
        </w:rPr>
        <w:t>wielozatrudnienie</w:t>
      </w:r>
      <w:proofErr w:type="spellEnd"/>
      <w:r w:rsidRPr="00E05CD5">
        <w:rPr>
          <w:rFonts w:ascii="Calibri" w:hAnsi="Calibri" w:cs="Calibri"/>
          <w:b/>
          <w:bCs/>
          <w:color w:val="002060"/>
        </w:rPr>
        <w:t xml:space="preserve"> jest obecne również na innych rynkach. Z </w:t>
      </w:r>
      <w:r w:rsidR="00D0543B" w:rsidRPr="00E05CD5">
        <w:rPr>
          <w:rFonts w:ascii="Calibri" w:hAnsi="Calibri" w:cs="Calibri"/>
          <w:b/>
          <w:bCs/>
          <w:color w:val="002060"/>
        </w:rPr>
        <w:t>analiz</w:t>
      </w:r>
      <w:r w:rsidRPr="00E05CD5">
        <w:rPr>
          <w:rFonts w:ascii="Calibri" w:hAnsi="Calibri" w:cs="Calibri"/>
          <w:b/>
          <w:bCs/>
          <w:color w:val="002060"/>
        </w:rPr>
        <w:t xml:space="preserve"> Grupy Progres wynika, że dodatkowa praca może oznaczać zarówno rozwijanie kompetencji w tej samej branży, jak i łączenie zupełnie różnych zawodów – pracy umysłowej z fizyczną, stałego zatrudnienia z dodatkowymi zleceniami czy obowiązków biurowych z pracą w usługach.</w:t>
      </w:r>
    </w:p>
    <w:p w14:paraId="01431693" w14:textId="2622D9A4" w:rsidR="00BE6D6D" w:rsidRPr="00E05CD5" w:rsidRDefault="00BE6D6D" w:rsidP="00E05CD5">
      <w:pPr>
        <w:pStyle w:val="NormalnyWeb"/>
        <w:shd w:val="clear" w:color="auto" w:fill="FFFFFF"/>
        <w:jc w:val="both"/>
        <w:rPr>
          <w:rFonts w:ascii="Calibri" w:hAnsi="Calibri" w:cs="Calibri"/>
          <w:color w:val="002060"/>
        </w:rPr>
      </w:pPr>
      <w:r w:rsidRPr="00E05CD5">
        <w:rPr>
          <w:rFonts w:ascii="Calibri" w:hAnsi="Calibri" w:cs="Calibri"/>
          <w:color w:val="002060"/>
        </w:rPr>
        <w:t xml:space="preserve">Zjawisko </w:t>
      </w:r>
      <w:r w:rsidR="0004328F" w:rsidRPr="00E05CD5">
        <w:rPr>
          <w:rFonts w:ascii="Calibri" w:hAnsi="Calibri" w:cs="Calibri"/>
          <w:color w:val="002060"/>
        </w:rPr>
        <w:t xml:space="preserve">wieloetatowości kolejny rok z rzędu </w:t>
      </w:r>
      <w:r w:rsidRPr="00E05CD5">
        <w:rPr>
          <w:rFonts w:ascii="Calibri" w:hAnsi="Calibri" w:cs="Calibri"/>
          <w:color w:val="002060"/>
        </w:rPr>
        <w:t xml:space="preserve">widać w danych Głównego Urzędu Statystycznego. W II kwartale 2026 r. w Polsce w więcej niż jednym miejscu pracowało 720 tys. osób, wobec 680 tys. w analogicznym okresie 2025 r. Oznacza to wzrost o 40 tys. osób, czyli blisko 6 proc. rok do roku. W I kwartale 2026 r. było ich 691 tys., a w całym 2025 r. liczba ta </w:t>
      </w:r>
      <w:r w:rsidR="00856D2D" w:rsidRPr="00E05CD5">
        <w:rPr>
          <w:rFonts w:ascii="Calibri" w:hAnsi="Calibri" w:cs="Calibri"/>
          <w:color w:val="002060"/>
        </w:rPr>
        <w:t xml:space="preserve">wynosiła średnio 684,5 tys. na kwartał. </w:t>
      </w:r>
    </w:p>
    <w:p w14:paraId="0DB41D05" w14:textId="5D6EFF23" w:rsidR="00BE6D6D" w:rsidRPr="00E05CD5" w:rsidRDefault="00BE6D6D" w:rsidP="00E05CD5">
      <w:pPr>
        <w:pStyle w:val="NormalnyWeb"/>
        <w:shd w:val="clear" w:color="auto" w:fill="FFFFFF"/>
        <w:jc w:val="both"/>
        <w:rPr>
          <w:rFonts w:ascii="Calibri" w:hAnsi="Calibri" w:cs="Calibri"/>
          <w:color w:val="002060"/>
        </w:rPr>
      </w:pPr>
      <w:r w:rsidRPr="00E05CD5">
        <w:rPr>
          <w:rFonts w:ascii="Calibri" w:hAnsi="Calibri" w:cs="Calibri"/>
          <w:color w:val="002060"/>
        </w:rPr>
        <w:t>Podobn</w:t>
      </w:r>
      <w:r w:rsidR="00220ABE" w:rsidRPr="00E05CD5">
        <w:rPr>
          <w:rFonts w:ascii="Calibri" w:hAnsi="Calibri" w:cs="Calibri"/>
          <w:color w:val="002060"/>
        </w:rPr>
        <w:t>y trend</w:t>
      </w:r>
      <w:r w:rsidRPr="00E05CD5">
        <w:rPr>
          <w:rFonts w:ascii="Calibri" w:hAnsi="Calibri" w:cs="Calibri"/>
          <w:color w:val="002060"/>
        </w:rPr>
        <w:t xml:space="preserve"> występuje </w:t>
      </w:r>
      <w:r w:rsidR="00220ABE" w:rsidRPr="00E05CD5">
        <w:rPr>
          <w:rFonts w:ascii="Calibri" w:hAnsi="Calibri" w:cs="Calibri"/>
          <w:color w:val="002060"/>
        </w:rPr>
        <w:t xml:space="preserve">też </w:t>
      </w:r>
      <w:r w:rsidRPr="00E05CD5">
        <w:rPr>
          <w:rFonts w:ascii="Calibri" w:hAnsi="Calibri" w:cs="Calibri"/>
          <w:color w:val="002060"/>
        </w:rPr>
        <w:t xml:space="preserve">w innych krajach Europy. Według danych </w:t>
      </w:r>
      <w:r w:rsidR="0004328F" w:rsidRPr="00E05CD5">
        <w:rPr>
          <w:rFonts w:ascii="Calibri" w:hAnsi="Calibri" w:cs="Calibri"/>
          <w:color w:val="002060"/>
        </w:rPr>
        <w:t xml:space="preserve">Eurostatu </w:t>
      </w:r>
      <w:r w:rsidRPr="00E05CD5">
        <w:rPr>
          <w:rFonts w:ascii="Calibri" w:hAnsi="Calibri" w:cs="Calibri"/>
          <w:color w:val="002060"/>
        </w:rPr>
        <w:t xml:space="preserve">za II kwartał 2026 r. w </w:t>
      </w:r>
      <w:r w:rsidR="0004328F" w:rsidRPr="00E05CD5">
        <w:rPr>
          <w:rFonts w:ascii="Calibri" w:hAnsi="Calibri" w:cs="Calibri"/>
          <w:color w:val="002060"/>
        </w:rPr>
        <w:t xml:space="preserve">Unii Europejskiej ponad 8,4 mln osób podejmowało drugi etat. W pierwszej dziesiątce znalazły się </w:t>
      </w:r>
      <w:r w:rsidRPr="00E05CD5">
        <w:rPr>
          <w:rFonts w:ascii="Calibri" w:hAnsi="Calibri" w:cs="Calibri"/>
          <w:color w:val="002060"/>
        </w:rPr>
        <w:t>Niemc</w:t>
      </w:r>
      <w:r w:rsidR="0004328F" w:rsidRPr="00E05CD5">
        <w:rPr>
          <w:rFonts w:ascii="Calibri" w:hAnsi="Calibri" w:cs="Calibri"/>
          <w:color w:val="002060"/>
        </w:rPr>
        <w:t>y, gdzie</w:t>
      </w:r>
      <w:r w:rsidRPr="00E05CD5">
        <w:rPr>
          <w:rFonts w:ascii="Calibri" w:hAnsi="Calibri" w:cs="Calibri"/>
          <w:color w:val="002060"/>
        </w:rPr>
        <w:t xml:space="preserve"> dodatkową pracę wykonywało 2,05 mln osób, Francj</w:t>
      </w:r>
      <w:r w:rsidR="0004328F" w:rsidRPr="00E05CD5">
        <w:rPr>
          <w:rFonts w:ascii="Calibri" w:hAnsi="Calibri" w:cs="Calibri"/>
          <w:color w:val="002060"/>
        </w:rPr>
        <w:t>a z wynikiem</w:t>
      </w:r>
      <w:r w:rsidRPr="00E05CD5">
        <w:rPr>
          <w:rFonts w:ascii="Calibri" w:hAnsi="Calibri" w:cs="Calibri"/>
          <w:color w:val="002060"/>
        </w:rPr>
        <w:t xml:space="preserve"> 1,36 mln</w:t>
      </w:r>
      <w:r w:rsidR="0004328F" w:rsidRPr="00E05CD5">
        <w:rPr>
          <w:rFonts w:ascii="Calibri" w:hAnsi="Calibri" w:cs="Calibri"/>
          <w:color w:val="002060"/>
        </w:rPr>
        <w:t xml:space="preserve"> i</w:t>
      </w:r>
      <w:r w:rsidRPr="00E05CD5">
        <w:rPr>
          <w:rFonts w:ascii="Calibri" w:hAnsi="Calibri" w:cs="Calibri"/>
          <w:color w:val="002060"/>
        </w:rPr>
        <w:t xml:space="preserve"> Turcj</w:t>
      </w:r>
      <w:r w:rsidR="0004328F" w:rsidRPr="00E05CD5">
        <w:rPr>
          <w:rFonts w:ascii="Calibri" w:hAnsi="Calibri" w:cs="Calibri"/>
          <w:color w:val="002060"/>
        </w:rPr>
        <w:t>a –</w:t>
      </w:r>
      <w:r w:rsidRPr="00E05CD5">
        <w:rPr>
          <w:rFonts w:ascii="Calibri" w:hAnsi="Calibri" w:cs="Calibri"/>
          <w:color w:val="002060"/>
        </w:rPr>
        <w:t xml:space="preserve"> 1,26 mln</w:t>
      </w:r>
      <w:r w:rsidR="0004328F" w:rsidRPr="00E05CD5">
        <w:rPr>
          <w:rFonts w:ascii="Calibri" w:hAnsi="Calibri" w:cs="Calibri"/>
          <w:color w:val="002060"/>
        </w:rPr>
        <w:t xml:space="preserve"> osób</w:t>
      </w:r>
      <w:r w:rsidRPr="00E05CD5">
        <w:rPr>
          <w:rFonts w:ascii="Calibri" w:hAnsi="Calibri" w:cs="Calibri"/>
          <w:color w:val="002060"/>
        </w:rPr>
        <w:t xml:space="preserve">. W Holandii było to 1,03 mln </w:t>
      </w:r>
      <w:r w:rsidR="0004328F" w:rsidRPr="00E05CD5">
        <w:rPr>
          <w:rFonts w:ascii="Calibri" w:hAnsi="Calibri" w:cs="Calibri"/>
          <w:color w:val="002060"/>
        </w:rPr>
        <w:t>zatrudnionych</w:t>
      </w:r>
      <w:r w:rsidRPr="00E05CD5">
        <w:rPr>
          <w:rFonts w:ascii="Calibri" w:hAnsi="Calibri" w:cs="Calibri"/>
          <w:color w:val="002060"/>
        </w:rPr>
        <w:t xml:space="preserve">, w Polsce 705,8 tys., a w Hiszpanii 644 tys. W Szwajcarii liczba ta wynosiła 375 tys., w Belgii 344,4 tys., w Szwecji 334,9 tys., a w Portugalii 272,1 tys. </w:t>
      </w:r>
    </w:p>
    <w:p w14:paraId="4AC88309" w14:textId="36DA7401" w:rsidR="00BE6D6D" w:rsidRPr="00E05CD5" w:rsidRDefault="00BE6D6D" w:rsidP="00E05CD5">
      <w:pPr>
        <w:pStyle w:val="NormalnyWeb"/>
        <w:shd w:val="clear" w:color="auto" w:fill="FFFFFF"/>
        <w:jc w:val="both"/>
        <w:rPr>
          <w:rFonts w:ascii="Calibri" w:hAnsi="Calibri" w:cs="Calibri"/>
          <w:color w:val="002060"/>
        </w:rPr>
      </w:pPr>
      <w:r w:rsidRPr="00E05CD5">
        <w:rPr>
          <w:rFonts w:ascii="Calibri" w:hAnsi="Calibri" w:cs="Calibri"/>
          <w:color w:val="002060"/>
        </w:rPr>
        <w:t xml:space="preserve">– </w:t>
      </w:r>
      <w:r w:rsidRPr="00E05CD5">
        <w:rPr>
          <w:rFonts w:ascii="Calibri" w:hAnsi="Calibri" w:cs="Calibri"/>
          <w:i/>
          <w:iCs/>
          <w:color w:val="002060"/>
        </w:rPr>
        <w:t>W rozmowach rekrutacyjnych widzimy różne motywacje związane z podejmowaniem dodatkowej pracy. Wielu kandydatów pyta o możliwość dorobienia do podstawowego wynagrodzenia,</w:t>
      </w:r>
      <w:r w:rsidR="00E07443">
        <w:rPr>
          <w:rFonts w:ascii="Calibri" w:hAnsi="Calibri" w:cs="Calibri"/>
          <w:i/>
          <w:iCs/>
          <w:color w:val="002060"/>
        </w:rPr>
        <w:t xml:space="preserve"> elastyczność</w:t>
      </w:r>
      <w:r w:rsidRPr="00E05CD5">
        <w:rPr>
          <w:rFonts w:ascii="Calibri" w:hAnsi="Calibri" w:cs="Calibri"/>
          <w:i/>
          <w:iCs/>
          <w:color w:val="002060"/>
        </w:rPr>
        <w:t xml:space="preserve"> a w przypadku stanowisk umysłowych również o zgodę na realizowanie dodatkowych projektów poza głównym miejscem zatrudnienia. Rosnące koszty życia sprawiają, że zainteresowanie</w:t>
      </w:r>
      <w:r w:rsidR="003327A9" w:rsidRPr="00E05CD5">
        <w:rPr>
          <w:rFonts w:ascii="Calibri" w:hAnsi="Calibri" w:cs="Calibri"/>
          <w:i/>
          <w:iCs/>
          <w:color w:val="002060"/>
        </w:rPr>
        <w:t xml:space="preserve"> kolejnymi</w:t>
      </w:r>
      <w:r w:rsidRPr="00E05CD5">
        <w:rPr>
          <w:rFonts w:ascii="Calibri" w:hAnsi="Calibri" w:cs="Calibri"/>
          <w:i/>
          <w:iCs/>
          <w:color w:val="002060"/>
        </w:rPr>
        <w:t xml:space="preserve"> źródłami dochodu staje się coraz większe, ale nie jest to jedyny powód. Dla części osób liczy się rozwój kompetencji, zdobycie doświadczenia w innej branży, wykorzystanie specjalistycznej wiedzy, większa niezależność finansowa czy możliwość sprawdzenia się w nowej roli zawodowej</w:t>
      </w:r>
      <w:r w:rsidR="003327A9" w:rsidRPr="00E05CD5">
        <w:rPr>
          <w:rFonts w:ascii="Calibri" w:hAnsi="Calibri" w:cs="Calibri"/>
          <w:color w:val="002060"/>
        </w:rPr>
        <w:t xml:space="preserve"> </w:t>
      </w:r>
      <w:r w:rsidRPr="00E05CD5">
        <w:rPr>
          <w:rFonts w:ascii="Calibri" w:hAnsi="Calibri" w:cs="Calibri"/>
          <w:color w:val="002060"/>
        </w:rPr>
        <w:t xml:space="preserve">– </w:t>
      </w:r>
      <w:r w:rsidR="003327A9" w:rsidRPr="00E05CD5">
        <w:rPr>
          <w:rFonts w:ascii="Calibri" w:hAnsi="Calibri" w:cs="Calibri"/>
          <w:b/>
          <w:bCs/>
          <w:color w:val="002060"/>
        </w:rPr>
        <w:t>mówi Anna Pietraszko, Dyrektor Projektów Consultingowych, HR i Szkoleniowych w Grupie Progres</w:t>
      </w:r>
      <w:r w:rsidR="003327A9" w:rsidRPr="00E05CD5">
        <w:rPr>
          <w:rFonts w:ascii="Calibri" w:hAnsi="Calibri" w:cs="Calibri"/>
          <w:color w:val="002060"/>
        </w:rPr>
        <w:t>.</w:t>
      </w:r>
    </w:p>
    <w:p w14:paraId="0219E618" w14:textId="371939A3" w:rsidR="003327A9" w:rsidRPr="00E05CD5" w:rsidRDefault="003327A9" w:rsidP="00E05CD5">
      <w:pPr>
        <w:pStyle w:val="NormalnyWeb"/>
        <w:shd w:val="clear" w:color="auto" w:fill="FFFFFF"/>
        <w:jc w:val="both"/>
        <w:rPr>
          <w:rFonts w:ascii="Calibri" w:hAnsi="Calibri" w:cs="Calibri"/>
          <w:b/>
          <w:bCs/>
          <w:color w:val="002060"/>
        </w:rPr>
      </w:pPr>
      <w:r w:rsidRPr="00E05CD5">
        <w:rPr>
          <w:rFonts w:ascii="Calibri" w:hAnsi="Calibri" w:cs="Calibri"/>
          <w:b/>
          <w:bCs/>
          <w:color w:val="002060"/>
        </w:rPr>
        <w:t>Od pracy biurowej do złotej rączki. Dwa zawody, jeden pracownik</w:t>
      </w:r>
    </w:p>
    <w:p w14:paraId="39CF90DB" w14:textId="5DC4F229" w:rsidR="003327A9" w:rsidRPr="00E05CD5" w:rsidRDefault="003327A9" w:rsidP="00E05CD5">
      <w:pPr>
        <w:pStyle w:val="NormalnyWeb"/>
        <w:shd w:val="clear" w:color="auto" w:fill="FFFFFF"/>
        <w:jc w:val="both"/>
        <w:rPr>
          <w:rFonts w:ascii="Calibri" w:hAnsi="Calibri" w:cs="Calibri"/>
          <w:color w:val="002060"/>
        </w:rPr>
      </w:pPr>
      <w:r w:rsidRPr="00E05CD5">
        <w:rPr>
          <w:rFonts w:ascii="Calibri" w:hAnsi="Calibri" w:cs="Calibri"/>
          <w:color w:val="002060"/>
        </w:rPr>
        <w:t xml:space="preserve">Analizy Grupy Progres pokazują, że </w:t>
      </w:r>
      <w:proofErr w:type="spellStart"/>
      <w:r w:rsidRPr="00E05CD5">
        <w:rPr>
          <w:rFonts w:ascii="Calibri" w:hAnsi="Calibri" w:cs="Calibri"/>
          <w:color w:val="002060"/>
        </w:rPr>
        <w:t>wielozatrudnienie</w:t>
      </w:r>
      <w:proofErr w:type="spellEnd"/>
      <w:r w:rsidRPr="00E05CD5">
        <w:rPr>
          <w:rFonts w:ascii="Calibri" w:hAnsi="Calibri" w:cs="Calibri"/>
          <w:color w:val="002060"/>
        </w:rPr>
        <w:t xml:space="preserve"> przybiera różne formy i nie ogranicza się do łączenia podobnych stanowisk czy pracy w tej samej branży. Pracownicy biurowi po </w:t>
      </w:r>
      <w:r w:rsidRPr="00E05CD5">
        <w:rPr>
          <w:rFonts w:ascii="Calibri" w:hAnsi="Calibri" w:cs="Calibri"/>
          <w:color w:val="002060"/>
        </w:rPr>
        <w:lastRenderedPageBreak/>
        <w:t>godzinach realizują dodatkowe projekty, prowadzą szkolenia, zajmują się księgowością lub obsługują klientów. Część osób zatrudnionych na etatach dorabia jako kierowcy aplikacji przewozowych, kurierzy, dostawcy jedzenia albo podejmuje zlecenia przy obsłudze wydarzeń. Inni wykorzystują praktyczne umiejętności: wykonują drobne naprawy jako tzw. złote rączki, składają meble, montują sprzęt czy pomagają przy remontach.</w:t>
      </w:r>
    </w:p>
    <w:p w14:paraId="5171BFD7" w14:textId="3F7AC491" w:rsidR="003327A9" w:rsidRPr="00E05CD5" w:rsidRDefault="003327A9" w:rsidP="00E05CD5">
      <w:pPr>
        <w:pStyle w:val="NormalnyWeb"/>
        <w:shd w:val="clear" w:color="auto" w:fill="FFFFFF"/>
        <w:jc w:val="both"/>
        <w:rPr>
          <w:rFonts w:ascii="Calibri" w:hAnsi="Calibri" w:cs="Calibri"/>
          <w:color w:val="002060"/>
        </w:rPr>
      </w:pPr>
      <w:r w:rsidRPr="00E05CD5">
        <w:rPr>
          <w:rFonts w:ascii="Calibri" w:hAnsi="Calibri" w:cs="Calibri"/>
          <w:color w:val="002060"/>
        </w:rPr>
        <w:t>Także osoby wykonujące pracę fizyczną łączą różne zajęcia. Pracownicy magazynów dodatkowo pracują w weekendy w handlu, osoby zatrudnione na produkcji podejmują zlecenia np. porządkowe, a pracownicy gastronomii dorabiają przy cateringu i obsłudze imprez. Wśród występujących połączeń są również praca w biurze i weekendowe zmiany w restauracji, zatrudnienie w szkole i obsługa wydarzeń, praca w logistyce oraz sezonowe zajęcia w rolnictwie czy opieka nad zwierzętami po godzinach.</w:t>
      </w:r>
    </w:p>
    <w:p w14:paraId="1A7921CB" w14:textId="2C0A9ED8" w:rsidR="003327A9" w:rsidRPr="00E05CD5" w:rsidRDefault="003327A9" w:rsidP="00E05CD5">
      <w:pPr>
        <w:pStyle w:val="NormalnyWeb"/>
        <w:shd w:val="clear" w:color="auto" w:fill="FFFFFF"/>
        <w:jc w:val="both"/>
        <w:rPr>
          <w:rFonts w:ascii="Calibri" w:hAnsi="Calibri" w:cs="Calibri"/>
          <w:color w:val="002060"/>
        </w:rPr>
      </w:pPr>
      <w:proofErr w:type="spellStart"/>
      <w:r w:rsidRPr="00E05CD5">
        <w:rPr>
          <w:rFonts w:ascii="Calibri" w:hAnsi="Calibri" w:cs="Calibri"/>
          <w:color w:val="002060"/>
        </w:rPr>
        <w:t>Wielozatrudnienie</w:t>
      </w:r>
      <w:proofErr w:type="spellEnd"/>
      <w:r w:rsidRPr="00E05CD5">
        <w:rPr>
          <w:rFonts w:ascii="Calibri" w:hAnsi="Calibri" w:cs="Calibri"/>
          <w:color w:val="002060"/>
        </w:rPr>
        <w:t xml:space="preserve"> może więc oznaczać nie tylko dodatkowe godziny w tej samej branży, ale też łączenie kompetencji, które na pierwszy rzut oka niewiele mają ze sobą wspólnego. Praca umysłowa zapewnia podstawowe źródło dochodu, a dodatkowe zajęcie pozwala wykorzystać zdolności techniczne, organizacyjne lub usługowe. Zdarza się również odwrotnie – osoby pracujące fizycznie podejmują dodatkowe zlecenia wymagające wiedzy specjalistycznej, np. prowadzą szkolenia techniczne i udzielają korepetycji.</w:t>
      </w:r>
    </w:p>
    <w:p w14:paraId="6862F665" w14:textId="519BE9FD" w:rsidR="003327A9" w:rsidRPr="00E05CD5" w:rsidRDefault="003327A9" w:rsidP="00E05CD5">
      <w:pPr>
        <w:pStyle w:val="NormalnyWeb"/>
        <w:shd w:val="clear" w:color="auto" w:fill="FFFFFF"/>
        <w:jc w:val="both"/>
        <w:rPr>
          <w:rFonts w:ascii="Calibri" w:hAnsi="Calibri" w:cs="Calibri"/>
          <w:color w:val="002060"/>
        </w:rPr>
      </w:pPr>
      <w:r w:rsidRPr="00E05CD5">
        <w:rPr>
          <w:rFonts w:ascii="Calibri" w:hAnsi="Calibri" w:cs="Calibri"/>
          <w:color w:val="002060"/>
        </w:rPr>
        <w:t xml:space="preserve">– </w:t>
      </w:r>
      <w:r w:rsidRPr="00E05CD5">
        <w:rPr>
          <w:rFonts w:ascii="Calibri" w:hAnsi="Calibri" w:cs="Calibri"/>
          <w:i/>
          <w:iCs/>
          <w:color w:val="002060"/>
        </w:rPr>
        <w:t xml:space="preserve">Nie ma jednego modelu </w:t>
      </w:r>
      <w:proofErr w:type="spellStart"/>
      <w:r w:rsidRPr="00E05CD5">
        <w:rPr>
          <w:rFonts w:ascii="Calibri" w:hAnsi="Calibri" w:cs="Calibri"/>
          <w:i/>
          <w:iCs/>
          <w:color w:val="002060"/>
        </w:rPr>
        <w:t>wielozatrudnienia</w:t>
      </w:r>
      <w:proofErr w:type="spellEnd"/>
      <w:r w:rsidRPr="00E05CD5">
        <w:rPr>
          <w:rFonts w:ascii="Calibri" w:hAnsi="Calibri" w:cs="Calibri"/>
          <w:i/>
          <w:iCs/>
          <w:color w:val="002060"/>
        </w:rPr>
        <w:t>. W rozmowach z kandydatami spotykamy się zarówno z zainteresowaniem dodatkowymi godzinami w tej samej branży, jak i z poszukiwaniem zupełnie innego zajęcia. Jedni chcą wykorzystać doświadczenie zawodowe poza głównym miejscem pracy, inni szukają dodatkowego źródła dochodu w usługach, transporcie czy pracach technicznych. Widzimy, że granice między poszczególnymi zawodami coraz częściej się zacierają, a kompetencje zdobyte w jednej pracy są wykorzystywane w kolejnej. Dla kandydatów to sposób na łączenie różnych umiejętności i doświadczeń, a dla pracodawców – dostęp do osób, które potrafią odnaleźć się w różnych środowiskach zawodowych</w:t>
      </w:r>
      <w:r w:rsidRPr="00E05CD5">
        <w:rPr>
          <w:rFonts w:ascii="Calibri" w:hAnsi="Calibri" w:cs="Calibri"/>
          <w:color w:val="002060"/>
        </w:rPr>
        <w:t xml:space="preserve"> –</w:t>
      </w:r>
      <w:r w:rsidRPr="00E05CD5">
        <w:rPr>
          <w:rFonts w:ascii="Calibri" w:hAnsi="Calibri" w:cs="Calibri"/>
          <w:b/>
          <w:bCs/>
          <w:color w:val="002060"/>
        </w:rPr>
        <w:t xml:space="preserve"> </w:t>
      </w:r>
      <w:r w:rsidR="00E05CD5">
        <w:rPr>
          <w:rFonts w:ascii="Calibri" w:hAnsi="Calibri" w:cs="Calibri"/>
          <w:b/>
          <w:bCs/>
          <w:color w:val="002060"/>
        </w:rPr>
        <w:t>podkreśla</w:t>
      </w:r>
      <w:r w:rsidRPr="00E05CD5">
        <w:rPr>
          <w:rFonts w:ascii="Calibri" w:hAnsi="Calibri" w:cs="Calibri"/>
          <w:b/>
          <w:bCs/>
          <w:color w:val="002060"/>
        </w:rPr>
        <w:t xml:space="preserve"> Anna Pietraszko z Grupy Progres.</w:t>
      </w:r>
    </w:p>
    <w:p w14:paraId="246A3475" w14:textId="4855F137" w:rsidR="00C15AAA" w:rsidRPr="00E05CD5" w:rsidRDefault="00E05CD5" w:rsidP="00E05CD5">
      <w:pPr>
        <w:spacing w:before="100" w:beforeAutospacing="1" w:after="100" w:afterAutospacing="1"/>
        <w:jc w:val="both"/>
        <w:rPr>
          <w:rFonts w:eastAsia="Times New Roman"/>
          <w:b/>
          <w:bCs/>
          <w:color w:val="002060"/>
          <w:sz w:val="24"/>
          <w:szCs w:val="24"/>
          <w:lang w:eastAsia="pl-PL"/>
        </w:rPr>
      </w:pPr>
      <w:r>
        <w:rPr>
          <w:rFonts w:eastAsia="Times New Roman"/>
          <w:b/>
          <w:bCs/>
          <w:color w:val="002060"/>
          <w:sz w:val="24"/>
          <w:szCs w:val="24"/>
          <w:lang w:eastAsia="pl-PL"/>
        </w:rPr>
        <w:t xml:space="preserve">Etaty dla </w:t>
      </w:r>
      <w:proofErr w:type="spellStart"/>
      <w:r>
        <w:rPr>
          <w:rFonts w:eastAsia="Times New Roman"/>
          <w:b/>
          <w:bCs/>
          <w:color w:val="002060"/>
          <w:sz w:val="24"/>
          <w:szCs w:val="24"/>
          <w:lang w:eastAsia="pl-PL"/>
        </w:rPr>
        <w:t>wielozadaniowców</w:t>
      </w:r>
      <w:proofErr w:type="spellEnd"/>
      <w:r>
        <w:rPr>
          <w:rFonts w:eastAsia="Times New Roman"/>
          <w:b/>
          <w:bCs/>
          <w:color w:val="002060"/>
          <w:sz w:val="24"/>
          <w:szCs w:val="24"/>
          <w:lang w:eastAsia="pl-PL"/>
        </w:rPr>
        <w:t xml:space="preserve"> </w:t>
      </w:r>
    </w:p>
    <w:p w14:paraId="3E466B64" w14:textId="7E6ACE00" w:rsidR="00C15AAA" w:rsidRPr="00E05CD5" w:rsidRDefault="00E05CD5" w:rsidP="00E05CD5">
      <w:pPr>
        <w:spacing w:before="100" w:beforeAutospacing="1" w:after="100" w:afterAutospacing="1"/>
        <w:jc w:val="both"/>
        <w:rPr>
          <w:rFonts w:eastAsia="Times New Roman"/>
          <w:color w:val="002060"/>
          <w:sz w:val="24"/>
          <w:szCs w:val="24"/>
          <w:lang w:eastAsia="pl-PL"/>
        </w:rPr>
      </w:pPr>
      <w:r w:rsidRPr="00E05CD5">
        <w:rPr>
          <w:rFonts w:eastAsia="Times New Roman"/>
          <w:color w:val="002060"/>
          <w:sz w:val="24"/>
          <w:szCs w:val="24"/>
          <w:lang w:eastAsia="pl-PL"/>
        </w:rPr>
        <w:t>Rynek pracy oferuje coraz więcej możliwości osobom, które chcą łączyć różne aktywności zawodowe. W październiku 2026 r. Grupa Progres przeanalizowała ponad 92 tys. ogłoszeń o pracę w 45 kategoriach. Oferty pracy dodatkowej stanowiły 8% wszystkich ogłoszeń, a 30% dotyczyło stanowisk z elastycznym czasem pracy, który może ułatwiać łączenie kilku zajęć i dopasowanie ich do indywidualnych potrzeb.</w:t>
      </w:r>
    </w:p>
    <w:p w14:paraId="46985E10" w14:textId="77777777" w:rsidR="00E05CD5" w:rsidRDefault="00C15AAA" w:rsidP="00E05CD5">
      <w:pPr>
        <w:spacing w:before="100" w:beforeAutospacing="1" w:after="100" w:afterAutospacing="1"/>
        <w:jc w:val="both"/>
        <w:rPr>
          <w:rFonts w:eastAsia="Times New Roman"/>
          <w:color w:val="002060"/>
          <w:sz w:val="24"/>
          <w:szCs w:val="24"/>
          <w:lang w:eastAsia="pl-PL"/>
        </w:rPr>
      </w:pPr>
      <w:r w:rsidRPr="00E05CD5">
        <w:rPr>
          <w:rFonts w:eastAsia="Times New Roman"/>
          <w:color w:val="002060"/>
          <w:sz w:val="24"/>
          <w:szCs w:val="24"/>
          <w:lang w:eastAsia="pl-PL"/>
        </w:rPr>
        <w:t>Dla jednej osoby dodatkowe zajęcie będzie rozwiązaniem na kilka tygodni, dla innej stałym elementem domowego budżetu. Niektórzy będą szukać dodatkowych godzin w tej samej branży, inni zdecydują się na zajęcie pozwalające sprawdzić się w nowej roli. W każdym z tych przypadków znaczenie ma nie tylko dostępność ofert, ale również możliwość pogodzenia obowiązków zawodowych z życiem prywatnym.</w:t>
      </w:r>
      <w:r w:rsidR="00E05CD5">
        <w:rPr>
          <w:rFonts w:eastAsia="Times New Roman"/>
          <w:color w:val="002060"/>
          <w:sz w:val="24"/>
          <w:szCs w:val="24"/>
          <w:lang w:eastAsia="pl-PL"/>
        </w:rPr>
        <w:t xml:space="preserve"> </w:t>
      </w:r>
      <w:r w:rsidRPr="00E05CD5">
        <w:rPr>
          <w:rFonts w:eastAsia="Times New Roman"/>
          <w:color w:val="002060"/>
          <w:sz w:val="24"/>
          <w:szCs w:val="24"/>
          <w:lang w:eastAsia="pl-PL"/>
        </w:rPr>
        <w:t xml:space="preserve">Elastyczność nie oznacza jednak dowolności. Podejmując dodatkową pracę, trzeba uwzględnić obowiązujące przepisy, postanowienia zawartych umów oraz własne możliwości. </w:t>
      </w:r>
    </w:p>
    <w:p w14:paraId="580C6EEB" w14:textId="294E8108" w:rsidR="00C15AAA" w:rsidRPr="00E05CD5" w:rsidRDefault="00C15AAA" w:rsidP="00E05CD5">
      <w:pPr>
        <w:spacing w:before="100" w:beforeAutospacing="1" w:after="100" w:afterAutospacing="1"/>
        <w:jc w:val="both"/>
        <w:rPr>
          <w:rFonts w:eastAsia="Times New Roman"/>
          <w:color w:val="002060"/>
          <w:sz w:val="24"/>
          <w:szCs w:val="24"/>
          <w:lang w:eastAsia="pl-PL"/>
        </w:rPr>
      </w:pPr>
      <w:r w:rsidRPr="00E05CD5">
        <w:rPr>
          <w:rFonts w:eastAsia="Times New Roman"/>
          <w:color w:val="002060"/>
          <w:sz w:val="24"/>
          <w:szCs w:val="24"/>
          <w:lang w:eastAsia="pl-PL"/>
        </w:rPr>
        <w:lastRenderedPageBreak/>
        <w:t xml:space="preserve">– </w:t>
      </w:r>
      <w:r w:rsidRPr="00E05CD5">
        <w:rPr>
          <w:rFonts w:eastAsia="Times New Roman"/>
          <w:i/>
          <w:iCs/>
          <w:color w:val="002060"/>
          <w:sz w:val="24"/>
          <w:szCs w:val="24"/>
          <w:lang w:eastAsia="pl-PL"/>
        </w:rPr>
        <w:t>Sam fakt podjęcia dodatkowego zatrudnienia nie wymaga co do zasady zgody ani informowania obecnego pracodawcy. Są jednak wyjątki. Pracownik nie może naruszać obowiązującego go zakazu konkurencji, ujawniać poufnych informacji ani zaniedbywać obowiązków wynikających z głównej umowy. W niektórych zawodach, m.in. w przypadku kierowców, obowiązują też szczególne ograniczenia dotyczące podejmowania dodatkowej pracy. Trzeba również pamiętać, że dodatkowe zajęcie nie może odbywać się kosztem bezpieczeństwa ani zdolności do prawidłowego wykonywania obowiązków. Dlatego przed podpisaniem kolejnej umowy warto sprawdzić jej warunki i upewnić się, że oba zajęcia można pogodzić</w:t>
      </w:r>
      <w:r w:rsidRPr="00E05CD5">
        <w:rPr>
          <w:rFonts w:eastAsia="Times New Roman"/>
          <w:color w:val="002060"/>
          <w:sz w:val="24"/>
          <w:szCs w:val="24"/>
          <w:lang w:eastAsia="pl-PL"/>
        </w:rPr>
        <w:t xml:space="preserve"> – </w:t>
      </w:r>
      <w:r w:rsidR="00E05CD5" w:rsidRPr="00E05CD5">
        <w:rPr>
          <w:rFonts w:eastAsia="Times New Roman"/>
          <w:b/>
          <w:bCs/>
          <w:color w:val="002060"/>
          <w:sz w:val="24"/>
          <w:szCs w:val="24"/>
          <w:lang w:eastAsia="pl-PL"/>
        </w:rPr>
        <w:t>podsumowuje Anna Pietraszko, Dyrektor Projektów Consultingowych, HR i Szkoleniowych w Grupie Progres.</w:t>
      </w:r>
    </w:p>
    <w:p w14:paraId="69FE8CB5" w14:textId="581FD3A0" w:rsidR="00101D1C" w:rsidRPr="00BC7F36" w:rsidRDefault="00101D1C" w:rsidP="00D87CBE">
      <w:pPr>
        <w:pStyle w:val="NormalnyWeb"/>
        <w:shd w:val="clear" w:color="auto" w:fill="FFFFFF"/>
        <w:spacing w:after="0" w:afterAutospacing="0" w:line="276" w:lineRule="auto"/>
        <w:jc w:val="both"/>
        <w:rPr>
          <w:rFonts w:ascii="Calibri" w:hAnsi="Calibri" w:cs="Calibri"/>
          <w:color w:val="002060"/>
          <w:sz w:val="18"/>
          <w:szCs w:val="18"/>
        </w:rPr>
      </w:pPr>
      <w:r w:rsidRPr="00BC7F36">
        <w:rPr>
          <w:rFonts w:ascii="Calibri" w:hAnsi="Calibri" w:cs="Calibri"/>
          <w:color w:val="002060"/>
          <w:sz w:val="18"/>
          <w:szCs w:val="18"/>
        </w:rPr>
        <w:t>***</w:t>
      </w:r>
    </w:p>
    <w:p w14:paraId="6568E89F" w14:textId="77777777" w:rsidR="00101D1C" w:rsidRPr="00BC7F36" w:rsidRDefault="00101D1C" w:rsidP="00101D1C">
      <w:pPr>
        <w:pStyle w:val="NormalnyWeb"/>
        <w:shd w:val="clear" w:color="auto" w:fill="FFFFFF"/>
        <w:jc w:val="both"/>
        <w:rPr>
          <w:rFonts w:ascii="Calibri" w:hAnsi="Calibri" w:cs="Calibri"/>
          <w:color w:val="002060"/>
          <w:sz w:val="18"/>
          <w:szCs w:val="18"/>
          <w:shd w:val="clear" w:color="auto" w:fill="FFFFFF"/>
        </w:rPr>
      </w:pPr>
      <w:r w:rsidRPr="0058404D">
        <w:rPr>
          <w:rFonts w:ascii="Calibri" w:hAnsi="Calibri" w:cs="Calibri"/>
          <w:b/>
          <w:bCs/>
          <w:color w:val="002060"/>
          <w:sz w:val="18"/>
          <w:szCs w:val="18"/>
          <w:shd w:val="clear" w:color="auto" w:fill="FFFFFF"/>
        </w:rPr>
        <w:t>Holding Grupy Progres</w:t>
      </w:r>
      <w:r w:rsidRPr="00BC7F36">
        <w:rPr>
          <w:rFonts w:ascii="Calibri" w:hAnsi="Calibri" w:cs="Calibri"/>
          <w:color w:val="002060"/>
          <w:sz w:val="18"/>
          <w:szCs w:val="18"/>
          <w:shd w:val="clear" w:color="auto" w:fill="FFFFFF"/>
        </w:rPr>
        <w:t xml:space="preserve"> jest jedną z największych agencji HR wśród firm z branży posiadających 100 proc. polskiego kapitału i działających na terenie całego kraju. W jej skład wchodzą spółki, z których najstarsza na rynku funkcjonuje od 2002 r. Grupa wspiera przedsiębiorstwa w całej Polsce w zakresie pracy tymczasowej (Progres HR), doradztwa biznesowego i szkoleń (Progres Consulting), rekrutacji stałych (Progres Permanent Recruitment), a także optymalizacji procesów (Progres Advanced Solutions). Rocznie zatrudnia niemal 20 tysięcy pracowników i realizuje 1,5 tysiąca projektów rekrutacyjnych. Posiada kilkadziesiąt oddziałów w Polsce i za granicą. Organizacja była wielokrotnie nagradzana w prestiżowych konkursach, plebiscytach i rankingach m.in. Deloitte – Best Managed Companies Poland 2025, Diamenty Forbesa (2025 r. – laureat), Ambasador Polskiej Gospodarki BCC (2025 r.), Gazele Biznesu (2024 r. – laureat), Medal Europejski (2024 r.), Lider Polskiego Biznesu (2025 r. i 2026 r.). </w:t>
      </w:r>
      <w:r w:rsidRPr="00BC7F36">
        <w:rPr>
          <w:rFonts w:ascii="Calibri" w:hAnsi="Calibri" w:cs="Calibri"/>
          <w:color w:val="002060"/>
          <w:sz w:val="18"/>
          <w:szCs w:val="18"/>
        </w:rPr>
        <w:t>Trzy spółki działające w ramach Holdingu (Grupa Progres, Progres Advanced Solutions i Progres HR Poland) znalazły się w rankingu Gazele Biznesu 2025, wyróżniającym najszybciej rozwijające się firmy z sektora MŚP w Polsce. Organizacja jest też laureatem konkursu „Firma Dobrze Widziana” (2025 r.), członkiem Konfederacji Lewiatan (od 2026 r.) oraz sygnatariuszem Karty Różnorodności (Forum Odpowiedzialnego Biznesu). Posiada również certyfikat Równości Płac przyznawany przez Business Center Club.</w:t>
      </w:r>
    </w:p>
    <w:p w14:paraId="04B1190C" w14:textId="77777777" w:rsidR="00101D1C" w:rsidRPr="00F84C29" w:rsidRDefault="00101D1C" w:rsidP="00101D1C">
      <w:pPr>
        <w:pStyle w:val="NormalnyWeb"/>
        <w:shd w:val="clear" w:color="auto" w:fill="FFFFFF"/>
        <w:spacing w:after="0" w:afterAutospacing="0"/>
        <w:jc w:val="both"/>
        <w:rPr>
          <w:rFonts w:ascii="Calibri" w:hAnsi="Calibri" w:cs="Calibri"/>
          <w:color w:val="002060"/>
        </w:rPr>
      </w:pPr>
      <w:r w:rsidRPr="00F84C29">
        <w:rPr>
          <w:rFonts w:ascii="Calibri" w:hAnsi="Calibri" w:cs="Calibri"/>
          <w:color w:val="002060"/>
        </w:rPr>
        <w:t>***</w:t>
      </w:r>
    </w:p>
    <w:p w14:paraId="191A8973" w14:textId="77777777" w:rsidR="00101D1C" w:rsidRPr="00F84C29" w:rsidRDefault="00101D1C" w:rsidP="00101D1C">
      <w:pPr>
        <w:pStyle w:val="NormalnyWeb"/>
        <w:shd w:val="clear" w:color="auto" w:fill="FFFFFF"/>
        <w:spacing w:before="0" w:beforeAutospacing="0" w:after="0" w:afterAutospacing="0"/>
        <w:jc w:val="both"/>
        <w:rPr>
          <w:rFonts w:ascii="Calibri" w:hAnsi="Calibri" w:cs="Calibri"/>
          <w:b/>
          <w:bCs/>
          <w:color w:val="002060"/>
        </w:rPr>
      </w:pPr>
      <w:r w:rsidRPr="00F84C29">
        <w:rPr>
          <w:rFonts w:ascii="Calibri" w:hAnsi="Calibri" w:cs="Calibri"/>
          <w:b/>
          <w:bCs/>
          <w:color w:val="002060"/>
        </w:rPr>
        <w:t xml:space="preserve">Biuro prasowe Grupy Progres: </w:t>
      </w:r>
    </w:p>
    <w:p w14:paraId="2A17BB13" w14:textId="77777777" w:rsidR="00101D1C" w:rsidRPr="00F84C29" w:rsidRDefault="00101D1C" w:rsidP="00101D1C">
      <w:pPr>
        <w:pStyle w:val="NormalnyWeb"/>
        <w:shd w:val="clear" w:color="auto" w:fill="FFFFFF"/>
        <w:spacing w:before="0" w:beforeAutospacing="0" w:after="0" w:afterAutospacing="0"/>
        <w:jc w:val="both"/>
        <w:rPr>
          <w:rFonts w:ascii="Calibri" w:hAnsi="Calibri" w:cs="Calibri"/>
          <w:color w:val="002060"/>
        </w:rPr>
      </w:pPr>
      <w:r w:rsidRPr="00F84C29">
        <w:rPr>
          <w:rFonts w:ascii="Calibri" w:hAnsi="Calibri" w:cs="Calibri"/>
          <w:color w:val="002060"/>
        </w:rPr>
        <w:t>Kamila Tyniec</w:t>
      </w:r>
    </w:p>
    <w:p w14:paraId="6B708784" w14:textId="77777777" w:rsidR="00101D1C" w:rsidRPr="00F84C29" w:rsidRDefault="00101D1C" w:rsidP="00101D1C">
      <w:pPr>
        <w:pStyle w:val="NormalnyWeb"/>
        <w:shd w:val="clear" w:color="auto" w:fill="FFFFFF"/>
        <w:spacing w:before="0" w:beforeAutospacing="0" w:after="0" w:afterAutospacing="0"/>
        <w:jc w:val="both"/>
        <w:rPr>
          <w:rFonts w:ascii="Calibri" w:hAnsi="Calibri" w:cs="Calibri"/>
          <w:color w:val="002060"/>
        </w:rPr>
      </w:pPr>
      <w:r w:rsidRPr="00F84C29">
        <w:rPr>
          <w:rFonts w:ascii="Calibri" w:hAnsi="Calibri" w:cs="Calibri"/>
          <w:color w:val="002060"/>
        </w:rPr>
        <w:t xml:space="preserve">e-mail: </w:t>
      </w:r>
      <w:hyperlink r:id="rId8" w:history="1">
        <w:r w:rsidRPr="00F84C29">
          <w:rPr>
            <w:rStyle w:val="Hipercze"/>
            <w:rFonts w:ascii="Calibri" w:hAnsi="Calibri" w:cs="Calibri"/>
            <w:color w:val="002060"/>
          </w:rPr>
          <w:t>k.tyniec@bepr.pl</w:t>
        </w:r>
      </w:hyperlink>
      <w:r w:rsidRPr="00F84C29">
        <w:rPr>
          <w:rFonts w:ascii="Calibri" w:hAnsi="Calibri" w:cs="Calibri"/>
          <w:color w:val="002060"/>
        </w:rPr>
        <w:t xml:space="preserve">  lub kom. +48 500 690</w:t>
      </w:r>
      <w:r>
        <w:rPr>
          <w:rFonts w:ascii="Calibri" w:hAnsi="Calibri" w:cs="Calibri"/>
          <w:color w:val="002060"/>
        </w:rPr>
        <w:t> </w:t>
      </w:r>
      <w:r w:rsidRPr="00F84C29">
        <w:rPr>
          <w:rFonts w:ascii="Calibri" w:hAnsi="Calibri" w:cs="Calibri"/>
          <w:color w:val="002060"/>
        </w:rPr>
        <w:t>965</w:t>
      </w:r>
    </w:p>
    <w:p w14:paraId="570BB4F5" w14:textId="77777777" w:rsidR="004147EA" w:rsidRDefault="004147EA" w:rsidP="004147EA">
      <w:pPr>
        <w:jc w:val="both"/>
        <w:rPr>
          <w:color w:val="171717" w:themeColor="background2" w:themeShade="1A"/>
          <w:sz w:val="24"/>
        </w:rPr>
      </w:pPr>
    </w:p>
    <w:p w14:paraId="772A0B52" w14:textId="77777777" w:rsidR="004147EA" w:rsidRDefault="004147EA" w:rsidP="004147EA">
      <w:pPr>
        <w:jc w:val="both"/>
        <w:rPr>
          <w:color w:val="171717" w:themeColor="background2" w:themeShade="1A"/>
          <w:sz w:val="24"/>
        </w:rPr>
      </w:pPr>
    </w:p>
    <w:p w14:paraId="23012D58" w14:textId="77777777" w:rsidR="00DF5583" w:rsidRPr="00BE55F3" w:rsidRDefault="00DF5583" w:rsidP="004147EA">
      <w:pPr>
        <w:rPr>
          <w:color w:val="171717" w:themeColor="background2" w:themeShade="1A"/>
        </w:rPr>
      </w:pPr>
    </w:p>
    <w:sectPr w:rsidR="00DF5583" w:rsidRPr="00BE55F3" w:rsidSect="004147EA">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985" w:left="1418" w:header="709" w:footer="11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0981D" w14:textId="77777777" w:rsidR="00D65052" w:rsidRDefault="00D65052" w:rsidP="00B332FF">
      <w:r>
        <w:separator/>
      </w:r>
    </w:p>
  </w:endnote>
  <w:endnote w:type="continuationSeparator" w:id="0">
    <w:p w14:paraId="597D88E9" w14:textId="77777777" w:rsidR="00D65052" w:rsidRDefault="00D65052" w:rsidP="00B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Poppins Light">
    <w:charset w:val="EE"/>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B99C" w14:textId="77777777" w:rsidR="0099390E" w:rsidRDefault="0099390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B7B7E" w14:textId="77777777" w:rsidR="00B332FF" w:rsidRDefault="002D41A7" w:rsidP="00A92ED7">
    <w:pPr>
      <w:pStyle w:val="Stopka"/>
    </w:pPr>
    <w:r>
      <w:rPr>
        <w:noProof/>
        <w:lang w:eastAsia="pl-PL"/>
      </w:rPr>
      <mc:AlternateContent>
        <mc:Choice Requires="wps">
          <w:drawing>
            <wp:anchor distT="0" distB="0" distL="114300" distR="114300" simplePos="0" relativeHeight="251671552" behindDoc="0" locked="0" layoutInCell="1" allowOverlap="1" wp14:anchorId="0DA818E4" wp14:editId="04CFA931">
              <wp:simplePos x="0" y="0"/>
              <wp:positionH relativeFrom="margin">
                <wp:posOffset>-170815</wp:posOffset>
              </wp:positionH>
              <wp:positionV relativeFrom="paragraph">
                <wp:posOffset>10160</wp:posOffset>
              </wp:positionV>
              <wp:extent cx="6007735" cy="1905"/>
              <wp:effectExtent l="0" t="0" r="31115" b="36195"/>
              <wp:wrapNone/>
              <wp:docPr id="2143017058" name="Łącznik prosty 7"/>
              <wp:cNvGraphicFramePr/>
              <a:graphic xmlns:a="http://schemas.openxmlformats.org/drawingml/2006/main">
                <a:graphicData uri="http://schemas.microsoft.com/office/word/2010/wordprocessingShape">
                  <wps:wsp>
                    <wps:cNvCnPr/>
                    <wps:spPr>
                      <a:xfrm flipV="1">
                        <a:off x="0" y="0"/>
                        <a:ext cx="6007735" cy="1905"/>
                      </a:xfrm>
                      <a:prstGeom prst="line">
                        <a:avLst/>
                      </a:prstGeom>
                      <a:ln>
                        <a:solidFill>
                          <a:srgbClr val="92939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10C9BE" id="Łącznik prosty 7" o:spid="_x0000_s1026"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45pt,.8pt" to="459.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" strokecolor="#929392" strokeweight=".5pt">
              <v:stroke joinstyle="miter"/>
              <w10:wrap anchorx="margin"/>
            </v:line>
          </w:pict>
        </mc:Fallback>
      </mc:AlternateContent>
    </w:r>
    <w:r w:rsidR="00114274">
      <w:rPr>
        <w:noProof/>
        <w:lang w:eastAsia="pl-PL"/>
      </w:rPr>
      <mc:AlternateContent>
        <mc:Choice Requires="wps">
          <w:drawing>
            <wp:anchor distT="45720" distB="45720" distL="114300" distR="114300" simplePos="0" relativeHeight="251664384" behindDoc="1" locked="0" layoutInCell="1" allowOverlap="1" wp14:anchorId="2D9A5F6B" wp14:editId="164B6291">
              <wp:simplePos x="0" y="0"/>
              <wp:positionH relativeFrom="margin">
                <wp:posOffset>-116205</wp:posOffset>
              </wp:positionH>
              <wp:positionV relativeFrom="paragraph">
                <wp:posOffset>121285</wp:posOffset>
              </wp:positionV>
              <wp:extent cx="2858135" cy="471170"/>
              <wp:effectExtent l="0" t="0" r="0" b="5080"/>
              <wp:wrapNone/>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8135" cy="471170"/>
                      </a:xfrm>
                      <a:prstGeom prst="rect">
                        <a:avLst/>
                      </a:prstGeom>
                      <a:noFill/>
                      <a:ln w="9525">
                        <a:noFill/>
                        <a:miter lim="800000"/>
                        <a:headEnd/>
                        <a:tailEnd/>
                      </a:ln>
                    </wps:spPr>
                    <wps:txbx>
                      <w:txbxContent>
                        <w:p w14:paraId="7F993FA3" w14:textId="77777777" w:rsidR="007637A8" w:rsidRPr="007637A8" w:rsidRDefault="00AE1D92" w:rsidP="007637A8">
                          <w:pPr>
                            <w:rPr>
                              <w:rFonts w:ascii="Poppins Light" w:hAnsi="Poppins Light" w:cs="Poppins Light"/>
                              <w:color w:val="767171" w:themeColor="background2" w:themeShade="80"/>
                              <w:sz w:val="14"/>
                              <w:szCs w:val="14"/>
                              <w:lang w:eastAsia="pl-PL"/>
                            </w:rPr>
                          </w:pPr>
                          <w:r w:rsidRPr="00AE1D92">
                            <w:rPr>
                              <w:rFonts w:ascii="Poppins Light" w:hAnsi="Poppins Light" w:cs="Poppins Light"/>
                              <w:color w:val="767171" w:themeColor="background2" w:themeShade="80"/>
                              <w:sz w:val="14"/>
                              <w:szCs w:val="14"/>
                              <w:lang w:eastAsia="pl-PL"/>
                            </w:rPr>
                            <w:t>Grupa Progres Sp. z o.o.</w:t>
                          </w:r>
                          <w:r w:rsidR="0099390E">
                            <w:rPr>
                              <w:rFonts w:ascii="Poppins Light" w:hAnsi="Poppins Light" w:cs="Poppins Light"/>
                              <w:color w:val="767171" w:themeColor="background2" w:themeShade="80"/>
                              <w:sz w:val="14"/>
                              <w:szCs w:val="14"/>
                              <w:lang w:eastAsia="pl-PL"/>
                            </w:rPr>
                            <w:br/>
                          </w:r>
                          <w:r w:rsidR="007637A8" w:rsidRPr="007637A8">
                            <w:rPr>
                              <w:rFonts w:ascii="Poppins Light" w:hAnsi="Poppins Light" w:cs="Poppins Light"/>
                              <w:color w:val="767171" w:themeColor="background2" w:themeShade="80"/>
                              <w:sz w:val="14"/>
                              <w:szCs w:val="14"/>
                              <w:lang w:eastAsia="pl-PL"/>
                            </w:rPr>
                            <w:t>Adres Al. Grunwaldzka 411, 80-309 Gdańsk,</w:t>
                          </w:r>
                        </w:p>
                        <w:p w14:paraId="352B3CC9" w14:textId="77777777" w:rsidR="009C71E6" w:rsidRPr="001D6D0E" w:rsidRDefault="00AE1D92" w:rsidP="00AE1D92">
                          <w:pPr>
                            <w:rPr>
                              <w:rFonts w:ascii="Poppins Light" w:hAnsi="Poppins Light" w:cs="Poppins Light"/>
                              <w:b/>
                              <w:bCs/>
                              <w:color w:val="767171" w:themeColor="background2" w:themeShade="80"/>
                              <w:sz w:val="14"/>
                              <w:szCs w:val="14"/>
                            </w:rPr>
                          </w:pPr>
                          <w:r w:rsidRPr="00AE1D92">
                            <w:rPr>
                              <w:rFonts w:ascii="Poppins Light" w:hAnsi="Poppins Light" w:cs="Poppins Light"/>
                              <w:color w:val="767171" w:themeColor="background2" w:themeShade="80"/>
                              <w:sz w:val="14"/>
                              <w:szCs w:val="14"/>
                              <w:lang w:eastAsia="pl-PL"/>
                            </w:rPr>
                            <w:t>NIP</w:t>
                          </w:r>
                          <w:r>
                            <w:rPr>
                              <w:rFonts w:ascii="Poppins Light" w:hAnsi="Poppins Light" w:cs="Poppins Light"/>
                              <w:color w:val="767171" w:themeColor="background2" w:themeShade="80"/>
                              <w:sz w:val="14"/>
                              <w:szCs w:val="14"/>
                              <w:lang w:eastAsia="pl-PL"/>
                            </w:rPr>
                            <w:t xml:space="preserve"> </w:t>
                          </w:r>
                          <w:r w:rsidRPr="00AE1D92">
                            <w:rPr>
                              <w:rFonts w:ascii="Poppins Light" w:hAnsi="Poppins Light" w:cs="Poppins Light"/>
                              <w:color w:val="767171" w:themeColor="background2" w:themeShade="80"/>
                              <w:sz w:val="14"/>
                              <w:szCs w:val="14"/>
                              <w:lang w:eastAsia="pl-PL"/>
                            </w:rPr>
                            <w:t>5842739004</w:t>
                          </w:r>
                          <w:r>
                            <w:rPr>
                              <w:rFonts w:ascii="Poppins Light" w:hAnsi="Poppins Light" w:cs="Poppins Light"/>
                              <w:color w:val="767171" w:themeColor="background2" w:themeShade="80"/>
                              <w:sz w:val="14"/>
                              <w:szCs w:val="14"/>
                              <w:lang w:eastAsia="pl-PL"/>
                            </w:rPr>
                            <w:t>,</w:t>
                          </w:r>
                          <w:r w:rsidRPr="00AE1D92">
                            <w:rPr>
                              <w:rFonts w:ascii="Poppins Light" w:hAnsi="Poppins Light" w:cs="Poppins Light"/>
                              <w:color w:val="767171" w:themeColor="background2" w:themeShade="80"/>
                              <w:sz w:val="14"/>
                              <w:szCs w:val="14"/>
                              <w:lang w:eastAsia="pl-PL"/>
                            </w:rPr>
                            <w:t xml:space="preserve"> REGON 360182321</w:t>
                          </w:r>
                          <w:r w:rsidR="000E1AAA">
                            <w:rPr>
                              <w:rFonts w:ascii="Poppins Light" w:hAnsi="Poppins Light" w:cs="Poppins Light"/>
                              <w:color w:val="767171" w:themeColor="background2" w:themeShade="80"/>
                              <w:sz w:val="14"/>
                              <w:szCs w:val="14"/>
                              <w:lang w:eastAsia="pl-PL"/>
                            </w:rPr>
                            <w:t xml:space="preserve">, </w:t>
                          </w:r>
                          <w:r w:rsidR="000E1AAA" w:rsidRPr="000E1AAA">
                            <w:rPr>
                              <w:rFonts w:ascii="Poppins Light" w:hAnsi="Poppins Light" w:cs="Poppins Light"/>
                              <w:color w:val="767171" w:themeColor="background2" w:themeShade="80"/>
                              <w:sz w:val="14"/>
                              <w:szCs w:val="14"/>
                              <w:lang w:eastAsia="pl-PL"/>
                            </w:rPr>
                            <w:t>KRS 0000532455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9A5F6B" id="_x0000_t202" coordsize="21600,21600" o:spt="202" path="m,l,21600r21600,l21600,xe">
              <v:stroke joinstyle="miter"/>
              <v:path gradientshapeok="t" o:connecttype="rect"/>
            </v:shapetype>
            <v:shape id="Pole tekstowe 2" o:spid="_x0000_s1026" type="#_x0000_t202" style="position:absolute;margin-left:-9.15pt;margin-top:9.55pt;width:225.05pt;height:37.1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" filled="f" stroked="f">
              <v:textbox>
                <w:txbxContent>
                  <w:p w14:paraId="7F993FA3" w14:textId="77777777" w:rsidR="007637A8" w:rsidRPr="007637A8" w:rsidRDefault="00AE1D92" w:rsidP="007637A8">
                    <w:pPr>
                      <w:rPr>
                        <w:rFonts w:ascii="Poppins Light" w:hAnsi="Poppins Light" w:cs="Poppins Light"/>
                        <w:color w:val="767171" w:themeColor="background2" w:themeShade="80"/>
                        <w:sz w:val="14"/>
                        <w:szCs w:val="14"/>
                        <w:lang w:eastAsia="pl-PL"/>
                      </w:rPr>
                    </w:pPr>
                    <w:r w:rsidRPr="00AE1D92">
                      <w:rPr>
                        <w:rFonts w:ascii="Poppins Light" w:hAnsi="Poppins Light" w:cs="Poppins Light"/>
                        <w:color w:val="767171" w:themeColor="background2" w:themeShade="80"/>
                        <w:sz w:val="14"/>
                        <w:szCs w:val="14"/>
                        <w:lang w:eastAsia="pl-PL"/>
                      </w:rPr>
                      <w:t>Grupa Progres Sp. z o.o.</w:t>
                    </w:r>
                    <w:r w:rsidR="0099390E">
                      <w:rPr>
                        <w:rFonts w:ascii="Poppins Light" w:hAnsi="Poppins Light" w:cs="Poppins Light"/>
                        <w:color w:val="767171" w:themeColor="background2" w:themeShade="80"/>
                        <w:sz w:val="14"/>
                        <w:szCs w:val="14"/>
                        <w:lang w:eastAsia="pl-PL"/>
                      </w:rPr>
                      <w:br/>
                    </w:r>
                    <w:r w:rsidR="007637A8" w:rsidRPr="007637A8">
                      <w:rPr>
                        <w:rFonts w:ascii="Poppins Light" w:hAnsi="Poppins Light" w:cs="Poppins Light"/>
                        <w:color w:val="767171" w:themeColor="background2" w:themeShade="80"/>
                        <w:sz w:val="14"/>
                        <w:szCs w:val="14"/>
                        <w:lang w:eastAsia="pl-PL"/>
                      </w:rPr>
                      <w:t>Adres Al. Grunwaldzka 411, 80-309 Gdańsk,</w:t>
                    </w:r>
                  </w:p>
                  <w:p w14:paraId="352B3CC9" w14:textId="77777777" w:rsidR="009C71E6" w:rsidRPr="001D6D0E" w:rsidRDefault="00AE1D92" w:rsidP="00AE1D92">
                    <w:pPr>
                      <w:rPr>
                        <w:rFonts w:ascii="Poppins Light" w:hAnsi="Poppins Light" w:cs="Poppins Light"/>
                        <w:b/>
                        <w:bCs/>
                        <w:color w:val="767171" w:themeColor="background2" w:themeShade="80"/>
                        <w:sz w:val="14"/>
                        <w:szCs w:val="14"/>
                      </w:rPr>
                    </w:pPr>
                    <w:r w:rsidRPr="00AE1D92">
                      <w:rPr>
                        <w:rFonts w:ascii="Poppins Light" w:hAnsi="Poppins Light" w:cs="Poppins Light"/>
                        <w:color w:val="767171" w:themeColor="background2" w:themeShade="80"/>
                        <w:sz w:val="14"/>
                        <w:szCs w:val="14"/>
                        <w:lang w:eastAsia="pl-PL"/>
                      </w:rPr>
                      <w:t>NIP</w:t>
                    </w:r>
                    <w:r>
                      <w:rPr>
                        <w:rFonts w:ascii="Poppins Light" w:hAnsi="Poppins Light" w:cs="Poppins Light"/>
                        <w:color w:val="767171" w:themeColor="background2" w:themeShade="80"/>
                        <w:sz w:val="14"/>
                        <w:szCs w:val="14"/>
                        <w:lang w:eastAsia="pl-PL"/>
                      </w:rPr>
                      <w:t xml:space="preserve"> </w:t>
                    </w:r>
                    <w:r w:rsidRPr="00AE1D92">
                      <w:rPr>
                        <w:rFonts w:ascii="Poppins Light" w:hAnsi="Poppins Light" w:cs="Poppins Light"/>
                        <w:color w:val="767171" w:themeColor="background2" w:themeShade="80"/>
                        <w:sz w:val="14"/>
                        <w:szCs w:val="14"/>
                        <w:lang w:eastAsia="pl-PL"/>
                      </w:rPr>
                      <w:t>5842739004</w:t>
                    </w:r>
                    <w:r>
                      <w:rPr>
                        <w:rFonts w:ascii="Poppins Light" w:hAnsi="Poppins Light" w:cs="Poppins Light"/>
                        <w:color w:val="767171" w:themeColor="background2" w:themeShade="80"/>
                        <w:sz w:val="14"/>
                        <w:szCs w:val="14"/>
                        <w:lang w:eastAsia="pl-PL"/>
                      </w:rPr>
                      <w:t>,</w:t>
                    </w:r>
                    <w:r w:rsidRPr="00AE1D92">
                      <w:rPr>
                        <w:rFonts w:ascii="Poppins Light" w:hAnsi="Poppins Light" w:cs="Poppins Light"/>
                        <w:color w:val="767171" w:themeColor="background2" w:themeShade="80"/>
                        <w:sz w:val="14"/>
                        <w:szCs w:val="14"/>
                        <w:lang w:eastAsia="pl-PL"/>
                      </w:rPr>
                      <w:t xml:space="preserve"> REGON 360182321</w:t>
                    </w:r>
                    <w:r w:rsidR="000E1AAA">
                      <w:rPr>
                        <w:rFonts w:ascii="Poppins Light" w:hAnsi="Poppins Light" w:cs="Poppins Light"/>
                        <w:color w:val="767171" w:themeColor="background2" w:themeShade="80"/>
                        <w:sz w:val="14"/>
                        <w:szCs w:val="14"/>
                        <w:lang w:eastAsia="pl-PL"/>
                      </w:rPr>
                      <w:t xml:space="preserve">, </w:t>
                    </w:r>
                    <w:r w:rsidR="000E1AAA" w:rsidRPr="000E1AAA">
                      <w:rPr>
                        <w:rFonts w:ascii="Poppins Light" w:hAnsi="Poppins Light" w:cs="Poppins Light"/>
                        <w:color w:val="767171" w:themeColor="background2" w:themeShade="80"/>
                        <w:sz w:val="14"/>
                        <w:szCs w:val="14"/>
                        <w:lang w:eastAsia="pl-PL"/>
                      </w:rPr>
                      <w:t>KRS 0000532455</w:t>
                    </w:r>
                  </w:p>
                </w:txbxContent>
              </v:textbox>
              <w10:wrap anchorx="margin"/>
            </v:shape>
          </w:pict>
        </mc:Fallback>
      </mc:AlternateContent>
    </w:r>
    <w:r w:rsidR="00114274">
      <w:rPr>
        <w:noProof/>
        <w:lang w:eastAsia="pl-PL"/>
      </w:rPr>
      <mc:AlternateContent>
        <mc:Choice Requires="wps">
          <w:drawing>
            <wp:anchor distT="45720" distB="45720" distL="114300" distR="114300" simplePos="0" relativeHeight="251670528" behindDoc="1" locked="0" layoutInCell="1" allowOverlap="1" wp14:anchorId="65110E38" wp14:editId="5A5B675D">
              <wp:simplePos x="0" y="0"/>
              <wp:positionH relativeFrom="margin">
                <wp:posOffset>3012440</wp:posOffset>
              </wp:positionH>
              <wp:positionV relativeFrom="paragraph">
                <wp:posOffset>122311</wp:posOffset>
              </wp:positionV>
              <wp:extent cx="2858135" cy="550545"/>
              <wp:effectExtent l="0" t="0" r="0" b="1905"/>
              <wp:wrapNone/>
              <wp:docPr id="77841157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8135" cy="550545"/>
                      </a:xfrm>
                      <a:prstGeom prst="rect">
                        <a:avLst/>
                      </a:prstGeom>
                      <a:noFill/>
                      <a:ln w="9525">
                        <a:noFill/>
                        <a:miter lim="800000"/>
                        <a:headEnd/>
                        <a:tailEnd/>
                      </a:ln>
                    </wps:spPr>
                    <wps:txbx>
                      <w:txbxContent>
                        <w:p w14:paraId="49FD3067" w14:textId="77777777" w:rsidR="007637A8" w:rsidRPr="007637A8" w:rsidRDefault="007637A8" w:rsidP="007637A8">
                          <w:pPr>
                            <w:jc w:val="right"/>
                            <w:rPr>
                              <w:rFonts w:ascii="Poppins Light" w:hAnsi="Poppins Light" w:cs="Poppins Light"/>
                              <w:color w:val="767171" w:themeColor="background2" w:themeShade="80"/>
                              <w:sz w:val="14"/>
                              <w:szCs w:val="14"/>
                              <w:lang w:eastAsia="pl-PL"/>
                            </w:rPr>
                          </w:pPr>
                          <w:r w:rsidRPr="007637A8">
                            <w:rPr>
                              <w:rFonts w:ascii="Poppins Light" w:hAnsi="Poppins Light" w:cs="Poppins Light"/>
                              <w:color w:val="767171" w:themeColor="background2" w:themeShade="80"/>
                              <w:sz w:val="14"/>
                              <w:szCs w:val="14"/>
                              <w:lang w:eastAsia="pl-PL"/>
                            </w:rPr>
                            <w:t>+48 58 511 05 50</w:t>
                          </w:r>
                        </w:p>
                        <w:p w14:paraId="1136BA76" w14:textId="77777777" w:rsidR="007637A8" w:rsidRPr="007637A8" w:rsidRDefault="007637A8" w:rsidP="007637A8">
                          <w:pPr>
                            <w:jc w:val="right"/>
                            <w:rPr>
                              <w:rFonts w:ascii="Poppins Light" w:hAnsi="Poppins Light" w:cs="Poppins Light"/>
                              <w:color w:val="767171" w:themeColor="background2" w:themeShade="80"/>
                              <w:sz w:val="14"/>
                              <w:szCs w:val="14"/>
                              <w:lang w:eastAsia="pl-PL"/>
                            </w:rPr>
                          </w:pPr>
                          <w:r w:rsidRPr="007637A8">
                            <w:rPr>
                              <w:rFonts w:ascii="Poppins Light" w:hAnsi="Poppins Light" w:cs="Poppins Light"/>
                              <w:color w:val="767171" w:themeColor="background2" w:themeShade="80"/>
                              <w:sz w:val="14"/>
                              <w:szCs w:val="14"/>
                              <w:lang w:eastAsia="pl-PL"/>
                            </w:rPr>
                            <w:t>kontakt@grupaprogres.pl</w:t>
                          </w:r>
                        </w:p>
                        <w:p w14:paraId="7B9BE893" w14:textId="77777777" w:rsidR="007637A8" w:rsidRPr="007637A8" w:rsidRDefault="007637A8" w:rsidP="007637A8">
                          <w:pPr>
                            <w:jc w:val="right"/>
                            <w:rPr>
                              <w:rFonts w:ascii="Poppins Light" w:hAnsi="Poppins Light" w:cs="Poppins Light"/>
                              <w:color w:val="767171" w:themeColor="background2" w:themeShade="80"/>
                              <w:sz w:val="14"/>
                              <w:szCs w:val="14"/>
                            </w:rPr>
                          </w:pPr>
                          <w:r w:rsidRPr="007637A8">
                            <w:rPr>
                              <w:rFonts w:ascii="Poppins Light" w:hAnsi="Poppins Light" w:cs="Poppins Light"/>
                              <w:color w:val="767171" w:themeColor="background2" w:themeShade="80"/>
                              <w:sz w:val="14"/>
                              <w:szCs w:val="14"/>
                              <w:lang w:eastAsia="pl-PL"/>
                            </w:rPr>
                            <w:t>www.grupaprogres.pl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110E38" id="_x0000_s1027" type="#_x0000_t202" style="position:absolute;margin-left:237.2pt;margin-top:9.65pt;width:225.05pt;height:43.35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" filled="f" stroked="f">
              <v:textbox>
                <w:txbxContent>
                  <w:p w14:paraId="49FD3067" w14:textId="77777777" w:rsidR="007637A8" w:rsidRPr="007637A8" w:rsidRDefault="007637A8" w:rsidP="007637A8">
                    <w:pPr>
                      <w:jc w:val="right"/>
                      <w:rPr>
                        <w:rFonts w:ascii="Poppins Light" w:hAnsi="Poppins Light" w:cs="Poppins Light"/>
                        <w:color w:val="767171" w:themeColor="background2" w:themeShade="80"/>
                        <w:sz w:val="14"/>
                        <w:szCs w:val="14"/>
                        <w:lang w:eastAsia="pl-PL"/>
                      </w:rPr>
                    </w:pPr>
                    <w:r w:rsidRPr="007637A8">
                      <w:rPr>
                        <w:rFonts w:ascii="Poppins Light" w:hAnsi="Poppins Light" w:cs="Poppins Light"/>
                        <w:color w:val="767171" w:themeColor="background2" w:themeShade="80"/>
                        <w:sz w:val="14"/>
                        <w:szCs w:val="14"/>
                        <w:lang w:eastAsia="pl-PL"/>
                      </w:rPr>
                      <w:t>+48 58 511 05 50</w:t>
                    </w:r>
                  </w:p>
                  <w:p w14:paraId="1136BA76" w14:textId="77777777" w:rsidR="007637A8" w:rsidRPr="007637A8" w:rsidRDefault="007637A8" w:rsidP="007637A8">
                    <w:pPr>
                      <w:jc w:val="right"/>
                      <w:rPr>
                        <w:rFonts w:ascii="Poppins Light" w:hAnsi="Poppins Light" w:cs="Poppins Light"/>
                        <w:color w:val="767171" w:themeColor="background2" w:themeShade="80"/>
                        <w:sz w:val="14"/>
                        <w:szCs w:val="14"/>
                        <w:lang w:eastAsia="pl-PL"/>
                      </w:rPr>
                    </w:pPr>
                    <w:r w:rsidRPr="007637A8">
                      <w:rPr>
                        <w:rFonts w:ascii="Poppins Light" w:hAnsi="Poppins Light" w:cs="Poppins Light"/>
                        <w:color w:val="767171" w:themeColor="background2" w:themeShade="80"/>
                        <w:sz w:val="14"/>
                        <w:szCs w:val="14"/>
                        <w:lang w:eastAsia="pl-PL"/>
                      </w:rPr>
                      <w:t>kontakt@grupaprogres.pl</w:t>
                    </w:r>
                  </w:p>
                  <w:p w14:paraId="7B9BE893" w14:textId="77777777" w:rsidR="007637A8" w:rsidRPr="007637A8" w:rsidRDefault="007637A8" w:rsidP="007637A8">
                    <w:pPr>
                      <w:jc w:val="right"/>
                      <w:rPr>
                        <w:rFonts w:ascii="Poppins Light" w:hAnsi="Poppins Light" w:cs="Poppins Light"/>
                        <w:color w:val="767171" w:themeColor="background2" w:themeShade="80"/>
                        <w:sz w:val="14"/>
                        <w:szCs w:val="14"/>
                      </w:rPr>
                    </w:pPr>
                    <w:r w:rsidRPr="007637A8">
                      <w:rPr>
                        <w:rFonts w:ascii="Poppins Light" w:hAnsi="Poppins Light" w:cs="Poppins Light"/>
                        <w:color w:val="767171" w:themeColor="background2" w:themeShade="80"/>
                        <w:sz w:val="14"/>
                        <w:szCs w:val="14"/>
                        <w:lang w:eastAsia="pl-PL"/>
                      </w:rPr>
                      <w:t>www.grupaprogres.pl</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29F0" w14:textId="77777777" w:rsidR="0099390E" w:rsidRDefault="0099390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85E9C" w14:textId="77777777" w:rsidR="00D65052" w:rsidRDefault="00D65052" w:rsidP="00B332FF">
      <w:r>
        <w:separator/>
      </w:r>
    </w:p>
  </w:footnote>
  <w:footnote w:type="continuationSeparator" w:id="0">
    <w:p w14:paraId="580DBAD6" w14:textId="77777777" w:rsidR="00D65052" w:rsidRDefault="00D65052" w:rsidP="00B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6FC8C" w14:textId="77777777" w:rsidR="0099390E" w:rsidRDefault="0099390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0325" w14:textId="77777777" w:rsidR="00A7049D" w:rsidRDefault="00BE55F3" w:rsidP="004E0946">
    <w:pPr>
      <w:pStyle w:val="Nagwek"/>
      <w:tabs>
        <w:tab w:val="clear" w:pos="4536"/>
      </w:tabs>
    </w:pPr>
    <w:r>
      <w:rPr>
        <w:noProof/>
      </w:rPr>
      <w:drawing>
        <wp:inline distT="0" distB="0" distL="0" distR="0" wp14:anchorId="23404AEF" wp14:editId="7487828C">
          <wp:extent cx="2055641" cy="250825"/>
          <wp:effectExtent l="0" t="0" r="1905" b="0"/>
          <wp:docPr id="845146880"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4506" cy="28607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4B8A" w14:textId="77777777" w:rsidR="0099390E" w:rsidRDefault="0099390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85370"/>
    <w:multiLevelType w:val="hybridMultilevel"/>
    <w:tmpl w:val="10A60F08"/>
    <w:lvl w:ilvl="0" w:tplc="09E2651C">
      <w:start w:val="1"/>
      <w:numFmt w:val="bullet"/>
      <w:lvlText w:val=""/>
      <w:lvlJc w:val="left"/>
      <w:pPr>
        <w:ind w:left="720" w:hanging="360"/>
      </w:pPr>
      <w:rPr>
        <w:rFonts w:ascii="Symbol" w:hAnsi="Symbol" w:hint="default"/>
        <w:color w:val="ED7D31" w:themeColor="accen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43E0808"/>
    <w:multiLevelType w:val="multilevel"/>
    <w:tmpl w:val="19B6DF1A"/>
    <w:lvl w:ilvl="0">
      <w:start w:val="1"/>
      <w:numFmt w:val="decimal"/>
      <w:lvlText w:val="%1."/>
      <w:lvlJc w:val="left"/>
      <w:pPr>
        <w:ind w:left="360" w:hanging="360"/>
      </w:pPr>
      <w:rPr>
        <w:rFonts w:hint="default"/>
        <w:b/>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28130E81"/>
    <w:multiLevelType w:val="multilevel"/>
    <w:tmpl w:val="28C442A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296D6A03"/>
    <w:multiLevelType w:val="hybridMultilevel"/>
    <w:tmpl w:val="A3603D5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38321B8E"/>
    <w:multiLevelType w:val="hybridMultilevel"/>
    <w:tmpl w:val="B71C29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C755D6A"/>
    <w:multiLevelType w:val="hybridMultilevel"/>
    <w:tmpl w:val="F4EA6D9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4FB4097"/>
    <w:multiLevelType w:val="hybridMultilevel"/>
    <w:tmpl w:val="CF4AE0A8"/>
    <w:lvl w:ilvl="0" w:tplc="0415000F">
      <w:start w:val="1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66040696"/>
    <w:multiLevelType w:val="hybridMultilevel"/>
    <w:tmpl w:val="F9A495DE"/>
    <w:lvl w:ilvl="0" w:tplc="DD6C1062">
      <w:start w:val="1"/>
      <w:numFmt w:val="bullet"/>
      <w:lvlText w:val=""/>
      <w:lvlJc w:val="left"/>
      <w:pPr>
        <w:ind w:left="720" w:hanging="360"/>
      </w:pPr>
      <w:rPr>
        <w:rFonts w:ascii="Symbol" w:hAnsi="Symbol" w:hint="default"/>
        <w:color w:val="ED7D31" w:themeColor="accen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F835758"/>
    <w:multiLevelType w:val="multilevel"/>
    <w:tmpl w:val="3CBC8B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7501B28"/>
    <w:multiLevelType w:val="hybridMultilevel"/>
    <w:tmpl w:val="8EF4B0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601771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4859667">
    <w:abstractNumId w:val="5"/>
  </w:num>
  <w:num w:numId="3" w16cid:durableId="28721064">
    <w:abstractNumId w:val="7"/>
  </w:num>
  <w:num w:numId="4" w16cid:durableId="222722216">
    <w:abstractNumId w:val="1"/>
  </w:num>
  <w:num w:numId="5" w16cid:durableId="2076078049">
    <w:abstractNumId w:val="6"/>
  </w:num>
  <w:num w:numId="6" w16cid:durableId="765728980">
    <w:abstractNumId w:val="2"/>
  </w:num>
  <w:num w:numId="7" w16cid:durableId="1094592071">
    <w:abstractNumId w:val="8"/>
  </w:num>
  <w:num w:numId="8" w16cid:durableId="1675380434">
    <w:abstractNumId w:val="0"/>
  </w:num>
  <w:num w:numId="9" w16cid:durableId="661813255">
    <w:abstractNumId w:val="9"/>
  </w:num>
  <w:num w:numId="10" w16cid:durableId="1375808896">
    <w:abstractNumId w:val="4"/>
  </w:num>
  <w:num w:numId="11" w16cid:durableId="7781793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504"/>
    <w:rsid w:val="000030BA"/>
    <w:rsid w:val="000300CB"/>
    <w:rsid w:val="0004328F"/>
    <w:rsid w:val="00054831"/>
    <w:rsid w:val="0006010A"/>
    <w:rsid w:val="0006163F"/>
    <w:rsid w:val="00090A35"/>
    <w:rsid w:val="000924FC"/>
    <w:rsid w:val="000C1CED"/>
    <w:rsid w:val="000C6B49"/>
    <w:rsid w:val="000E1AAA"/>
    <w:rsid w:val="000E6326"/>
    <w:rsid w:val="000F4ABB"/>
    <w:rsid w:val="00101D1C"/>
    <w:rsid w:val="001070AA"/>
    <w:rsid w:val="00114250"/>
    <w:rsid w:val="00114274"/>
    <w:rsid w:val="0014661E"/>
    <w:rsid w:val="001506B1"/>
    <w:rsid w:val="00161F41"/>
    <w:rsid w:val="00165696"/>
    <w:rsid w:val="00167064"/>
    <w:rsid w:val="00175134"/>
    <w:rsid w:val="00175ACE"/>
    <w:rsid w:val="00177301"/>
    <w:rsid w:val="00181865"/>
    <w:rsid w:val="001834B1"/>
    <w:rsid w:val="00183BAA"/>
    <w:rsid w:val="00187058"/>
    <w:rsid w:val="0018770E"/>
    <w:rsid w:val="00197B46"/>
    <w:rsid w:val="001B1E26"/>
    <w:rsid w:val="001D0663"/>
    <w:rsid w:val="001D6D0E"/>
    <w:rsid w:val="001E3D59"/>
    <w:rsid w:val="001E5866"/>
    <w:rsid w:val="001E7CE2"/>
    <w:rsid w:val="001F0E61"/>
    <w:rsid w:val="001F5C4F"/>
    <w:rsid w:val="00200AE5"/>
    <w:rsid w:val="0021569F"/>
    <w:rsid w:val="00220ABE"/>
    <w:rsid w:val="00276015"/>
    <w:rsid w:val="002979BE"/>
    <w:rsid w:val="002B25D5"/>
    <w:rsid w:val="002B7B64"/>
    <w:rsid w:val="002D41A7"/>
    <w:rsid w:val="002F0BB1"/>
    <w:rsid w:val="00305DB2"/>
    <w:rsid w:val="00306302"/>
    <w:rsid w:val="003063A1"/>
    <w:rsid w:val="0032285B"/>
    <w:rsid w:val="003327A9"/>
    <w:rsid w:val="00334A32"/>
    <w:rsid w:val="00340D81"/>
    <w:rsid w:val="0034256F"/>
    <w:rsid w:val="00342FC4"/>
    <w:rsid w:val="00345D91"/>
    <w:rsid w:val="00382FB1"/>
    <w:rsid w:val="00386092"/>
    <w:rsid w:val="003A19F3"/>
    <w:rsid w:val="003B2C2A"/>
    <w:rsid w:val="003D6C17"/>
    <w:rsid w:val="003F3027"/>
    <w:rsid w:val="003F76C4"/>
    <w:rsid w:val="004029C4"/>
    <w:rsid w:val="004147EA"/>
    <w:rsid w:val="0043469B"/>
    <w:rsid w:val="00447620"/>
    <w:rsid w:val="00447A5D"/>
    <w:rsid w:val="00451150"/>
    <w:rsid w:val="00454537"/>
    <w:rsid w:val="00465B97"/>
    <w:rsid w:val="00474CA1"/>
    <w:rsid w:val="004815B8"/>
    <w:rsid w:val="00481688"/>
    <w:rsid w:val="004903D7"/>
    <w:rsid w:val="004A6CC6"/>
    <w:rsid w:val="004C4E03"/>
    <w:rsid w:val="004C7374"/>
    <w:rsid w:val="004D06E3"/>
    <w:rsid w:val="004E0946"/>
    <w:rsid w:val="004E572F"/>
    <w:rsid w:val="00540F74"/>
    <w:rsid w:val="00542EF3"/>
    <w:rsid w:val="00546A41"/>
    <w:rsid w:val="00553F38"/>
    <w:rsid w:val="00554ACF"/>
    <w:rsid w:val="00571AAA"/>
    <w:rsid w:val="0058312D"/>
    <w:rsid w:val="00591FDA"/>
    <w:rsid w:val="005B7B2B"/>
    <w:rsid w:val="005D7980"/>
    <w:rsid w:val="005E4DE0"/>
    <w:rsid w:val="00625F13"/>
    <w:rsid w:val="00632AC9"/>
    <w:rsid w:val="00656E61"/>
    <w:rsid w:val="00662145"/>
    <w:rsid w:val="0066258C"/>
    <w:rsid w:val="00670266"/>
    <w:rsid w:val="006710CA"/>
    <w:rsid w:val="00673502"/>
    <w:rsid w:val="006751EB"/>
    <w:rsid w:val="006C417A"/>
    <w:rsid w:val="006F4D59"/>
    <w:rsid w:val="007207B1"/>
    <w:rsid w:val="00726343"/>
    <w:rsid w:val="00732A7D"/>
    <w:rsid w:val="00734051"/>
    <w:rsid w:val="00735EF3"/>
    <w:rsid w:val="0076055E"/>
    <w:rsid w:val="007637A8"/>
    <w:rsid w:val="0078550F"/>
    <w:rsid w:val="00790E33"/>
    <w:rsid w:val="00793716"/>
    <w:rsid w:val="007B5851"/>
    <w:rsid w:val="007C4A8E"/>
    <w:rsid w:val="007E29E1"/>
    <w:rsid w:val="0080330A"/>
    <w:rsid w:val="00814FE1"/>
    <w:rsid w:val="00816D92"/>
    <w:rsid w:val="00856D2D"/>
    <w:rsid w:val="0089087A"/>
    <w:rsid w:val="008B7179"/>
    <w:rsid w:val="008B7F2D"/>
    <w:rsid w:val="008C385E"/>
    <w:rsid w:val="008E2911"/>
    <w:rsid w:val="008E33AE"/>
    <w:rsid w:val="0092415D"/>
    <w:rsid w:val="009345CB"/>
    <w:rsid w:val="0094428A"/>
    <w:rsid w:val="00954736"/>
    <w:rsid w:val="009578A6"/>
    <w:rsid w:val="0099390E"/>
    <w:rsid w:val="009C033B"/>
    <w:rsid w:val="009C1B7E"/>
    <w:rsid w:val="009C71E6"/>
    <w:rsid w:val="009E5B91"/>
    <w:rsid w:val="009F7EC3"/>
    <w:rsid w:val="00A043F3"/>
    <w:rsid w:val="00A11E1D"/>
    <w:rsid w:val="00A22AC8"/>
    <w:rsid w:val="00A25E09"/>
    <w:rsid w:val="00A30BED"/>
    <w:rsid w:val="00A4496F"/>
    <w:rsid w:val="00A51614"/>
    <w:rsid w:val="00A61758"/>
    <w:rsid w:val="00A636C7"/>
    <w:rsid w:val="00A7049D"/>
    <w:rsid w:val="00A8705E"/>
    <w:rsid w:val="00A87FE3"/>
    <w:rsid w:val="00A92ED7"/>
    <w:rsid w:val="00AA76C6"/>
    <w:rsid w:val="00AA7EA1"/>
    <w:rsid w:val="00AB0E67"/>
    <w:rsid w:val="00AC7411"/>
    <w:rsid w:val="00AD43A7"/>
    <w:rsid w:val="00AE1D92"/>
    <w:rsid w:val="00AE3B9D"/>
    <w:rsid w:val="00AF007D"/>
    <w:rsid w:val="00B12504"/>
    <w:rsid w:val="00B332FF"/>
    <w:rsid w:val="00B70987"/>
    <w:rsid w:val="00B74448"/>
    <w:rsid w:val="00B87BFE"/>
    <w:rsid w:val="00B9707D"/>
    <w:rsid w:val="00BA59BB"/>
    <w:rsid w:val="00BC11C0"/>
    <w:rsid w:val="00BD08B6"/>
    <w:rsid w:val="00BD23EA"/>
    <w:rsid w:val="00BE3750"/>
    <w:rsid w:val="00BE55F3"/>
    <w:rsid w:val="00BE6D6D"/>
    <w:rsid w:val="00BE7867"/>
    <w:rsid w:val="00C14DEA"/>
    <w:rsid w:val="00C158C5"/>
    <w:rsid w:val="00C15AAA"/>
    <w:rsid w:val="00C40C2D"/>
    <w:rsid w:val="00C668A0"/>
    <w:rsid w:val="00C71DB4"/>
    <w:rsid w:val="00C740EC"/>
    <w:rsid w:val="00C768FD"/>
    <w:rsid w:val="00C76FAF"/>
    <w:rsid w:val="00C93A0D"/>
    <w:rsid w:val="00C95145"/>
    <w:rsid w:val="00C96978"/>
    <w:rsid w:val="00CD0BDA"/>
    <w:rsid w:val="00CF225F"/>
    <w:rsid w:val="00CF260D"/>
    <w:rsid w:val="00D0543B"/>
    <w:rsid w:val="00D24642"/>
    <w:rsid w:val="00D3137D"/>
    <w:rsid w:val="00D404AC"/>
    <w:rsid w:val="00D42414"/>
    <w:rsid w:val="00D4483B"/>
    <w:rsid w:val="00D65052"/>
    <w:rsid w:val="00D6608F"/>
    <w:rsid w:val="00D734A0"/>
    <w:rsid w:val="00D76D34"/>
    <w:rsid w:val="00D87CBE"/>
    <w:rsid w:val="00DB1C3F"/>
    <w:rsid w:val="00DB3137"/>
    <w:rsid w:val="00DB5979"/>
    <w:rsid w:val="00DC0042"/>
    <w:rsid w:val="00DC40A9"/>
    <w:rsid w:val="00DF0205"/>
    <w:rsid w:val="00DF4FA2"/>
    <w:rsid w:val="00DF5583"/>
    <w:rsid w:val="00E05455"/>
    <w:rsid w:val="00E05CD5"/>
    <w:rsid w:val="00E07443"/>
    <w:rsid w:val="00E36300"/>
    <w:rsid w:val="00E373E4"/>
    <w:rsid w:val="00E50385"/>
    <w:rsid w:val="00E65520"/>
    <w:rsid w:val="00E8737F"/>
    <w:rsid w:val="00E91B81"/>
    <w:rsid w:val="00E9624B"/>
    <w:rsid w:val="00EA158C"/>
    <w:rsid w:val="00EC74E8"/>
    <w:rsid w:val="00ED06F1"/>
    <w:rsid w:val="00ED62E3"/>
    <w:rsid w:val="00EE0E22"/>
    <w:rsid w:val="00EE3A0E"/>
    <w:rsid w:val="00EE6AB9"/>
    <w:rsid w:val="00F03A2F"/>
    <w:rsid w:val="00F06EF0"/>
    <w:rsid w:val="00F21159"/>
    <w:rsid w:val="00F47D77"/>
    <w:rsid w:val="00F62098"/>
    <w:rsid w:val="00F67A48"/>
    <w:rsid w:val="00F802C4"/>
    <w:rsid w:val="00F92323"/>
    <w:rsid w:val="00F95C89"/>
    <w:rsid w:val="00FD3F6A"/>
    <w:rsid w:val="00FD4963"/>
    <w:rsid w:val="00FE14EA"/>
    <w:rsid w:val="00FF64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88781"/>
  <w15:chartTrackingRefBased/>
  <w15:docId w15:val="{0B74509B-D99D-B34F-8FAC-B741B5ED3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22AC8"/>
    <w:pPr>
      <w:spacing w:after="0" w:line="240" w:lineRule="auto"/>
    </w:pPr>
    <w:rPr>
      <w:rFonts w:ascii="Calibri" w:hAnsi="Calibri" w:cs="Calibri"/>
    </w:rPr>
  </w:style>
  <w:style w:type="paragraph" w:styleId="Nagwek1">
    <w:name w:val="heading 1"/>
    <w:basedOn w:val="Normalny"/>
    <w:link w:val="Nagwek1Znak"/>
    <w:uiPriority w:val="9"/>
    <w:qFormat/>
    <w:rsid w:val="00305DB2"/>
    <w:pPr>
      <w:spacing w:before="100" w:beforeAutospacing="1" w:after="100" w:afterAutospacing="1"/>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semiHidden/>
    <w:unhideWhenUsed/>
    <w:qFormat/>
    <w:rsid w:val="00D87CBE"/>
    <w:pPr>
      <w:keepNext/>
      <w:keepLines/>
      <w:spacing w:before="40"/>
      <w:outlineLvl w:val="1"/>
    </w:pPr>
    <w:rPr>
      <w:rFonts w:asciiTheme="majorHAnsi" w:eastAsiaTheme="majorEastAsia" w:hAnsiTheme="majorHAnsi" w:cstheme="majorBidi"/>
      <w:color w:val="7B3464" w:themeColor="accent1" w:themeShade="BF"/>
      <w:sz w:val="26"/>
      <w:szCs w:val="26"/>
    </w:rPr>
  </w:style>
  <w:style w:type="paragraph" w:styleId="Nagwek3">
    <w:name w:val="heading 3"/>
    <w:basedOn w:val="Normalny"/>
    <w:link w:val="Nagwek3Znak"/>
    <w:uiPriority w:val="9"/>
    <w:qFormat/>
    <w:rsid w:val="00305DB2"/>
    <w:pPr>
      <w:spacing w:before="100" w:beforeAutospacing="1" w:after="100" w:afterAutospacing="1"/>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22AC8"/>
    <w:rPr>
      <w:rFonts w:ascii="Segoe UI" w:hAnsi="Segoe UI" w:cs="Segoe UI"/>
      <w:sz w:val="18"/>
      <w:szCs w:val="18"/>
    </w:rPr>
  </w:style>
  <w:style w:type="character" w:customStyle="1" w:styleId="TekstdymkaZnak">
    <w:name w:val="Tekst dymka Znak"/>
    <w:basedOn w:val="Domylnaczcionkaakapitu"/>
    <w:link w:val="Tekstdymka"/>
    <w:uiPriority w:val="99"/>
    <w:semiHidden/>
    <w:rsid w:val="00A22AC8"/>
    <w:rPr>
      <w:rFonts w:ascii="Segoe UI" w:hAnsi="Segoe UI" w:cs="Segoe UI"/>
      <w:sz w:val="18"/>
      <w:szCs w:val="18"/>
    </w:rPr>
  </w:style>
  <w:style w:type="paragraph" w:styleId="Nagwek">
    <w:name w:val="header"/>
    <w:basedOn w:val="Normalny"/>
    <w:link w:val="NagwekZnak"/>
    <w:uiPriority w:val="99"/>
    <w:unhideWhenUsed/>
    <w:rsid w:val="00B332FF"/>
    <w:pPr>
      <w:tabs>
        <w:tab w:val="center" w:pos="4536"/>
        <w:tab w:val="right" w:pos="9072"/>
      </w:tabs>
    </w:pPr>
  </w:style>
  <w:style w:type="character" w:customStyle="1" w:styleId="NagwekZnak">
    <w:name w:val="Nagłówek Znak"/>
    <w:basedOn w:val="Domylnaczcionkaakapitu"/>
    <w:link w:val="Nagwek"/>
    <w:uiPriority w:val="99"/>
    <w:rsid w:val="00B332FF"/>
    <w:rPr>
      <w:rFonts w:ascii="Calibri" w:hAnsi="Calibri" w:cs="Calibri"/>
    </w:rPr>
  </w:style>
  <w:style w:type="paragraph" w:styleId="Stopka">
    <w:name w:val="footer"/>
    <w:basedOn w:val="Normalny"/>
    <w:link w:val="StopkaZnak"/>
    <w:uiPriority w:val="99"/>
    <w:unhideWhenUsed/>
    <w:rsid w:val="00B332FF"/>
    <w:pPr>
      <w:tabs>
        <w:tab w:val="center" w:pos="4536"/>
        <w:tab w:val="right" w:pos="9072"/>
      </w:tabs>
    </w:pPr>
  </w:style>
  <w:style w:type="character" w:customStyle="1" w:styleId="StopkaZnak">
    <w:name w:val="Stopka Znak"/>
    <w:basedOn w:val="Domylnaczcionkaakapitu"/>
    <w:link w:val="Stopka"/>
    <w:uiPriority w:val="99"/>
    <w:rsid w:val="00B332FF"/>
    <w:rPr>
      <w:rFonts w:ascii="Calibri" w:hAnsi="Calibri" w:cs="Calibri"/>
    </w:rPr>
  </w:style>
  <w:style w:type="paragraph" w:styleId="NormalnyWeb">
    <w:name w:val="Normal (Web)"/>
    <w:basedOn w:val="Normalny"/>
    <w:uiPriority w:val="99"/>
    <w:unhideWhenUsed/>
    <w:rsid w:val="00A636C7"/>
    <w:pPr>
      <w:spacing w:before="100" w:beforeAutospacing="1" w:after="100" w:afterAutospacing="1"/>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89087A"/>
    <w:pPr>
      <w:ind w:left="720"/>
      <w:contextualSpacing/>
    </w:pPr>
  </w:style>
  <w:style w:type="paragraph" w:customStyle="1" w:styleId="Default">
    <w:name w:val="Default"/>
    <w:rsid w:val="004815B8"/>
    <w:pPr>
      <w:autoSpaceDE w:val="0"/>
      <w:autoSpaceDN w:val="0"/>
      <w:adjustRightInd w:val="0"/>
      <w:spacing w:after="0" w:line="240" w:lineRule="auto"/>
    </w:pPr>
    <w:rPr>
      <w:rFonts w:ascii="Myriad Pro" w:hAnsi="Myriad Pro" w:cs="Myriad Pro"/>
      <w:color w:val="000000"/>
      <w:sz w:val="24"/>
      <w:szCs w:val="24"/>
    </w:rPr>
  </w:style>
  <w:style w:type="character" w:customStyle="1" w:styleId="A5">
    <w:name w:val="A5"/>
    <w:uiPriority w:val="99"/>
    <w:rsid w:val="004815B8"/>
    <w:rPr>
      <w:rFonts w:cs="Myriad Pro"/>
      <w:b/>
      <w:bCs/>
      <w:color w:val="000000"/>
      <w:sz w:val="90"/>
      <w:szCs w:val="90"/>
    </w:rPr>
  </w:style>
  <w:style w:type="character" w:styleId="Hipercze">
    <w:name w:val="Hyperlink"/>
    <w:basedOn w:val="Domylnaczcionkaakapitu"/>
    <w:uiPriority w:val="99"/>
    <w:unhideWhenUsed/>
    <w:rsid w:val="00EE6AB9"/>
    <w:rPr>
      <w:color w:val="0563C1" w:themeColor="hyperlink"/>
      <w:u w:val="single"/>
    </w:rPr>
  </w:style>
  <w:style w:type="character" w:styleId="Nierozpoznanawzmianka">
    <w:name w:val="Unresolved Mention"/>
    <w:basedOn w:val="Domylnaczcionkaakapitu"/>
    <w:uiPriority w:val="99"/>
    <w:semiHidden/>
    <w:unhideWhenUsed/>
    <w:rsid w:val="00EE6AB9"/>
    <w:rPr>
      <w:color w:val="605E5C"/>
      <w:shd w:val="clear" w:color="auto" w:fill="E1DFDD"/>
    </w:rPr>
  </w:style>
  <w:style w:type="character" w:customStyle="1" w:styleId="Nagwek1Znak">
    <w:name w:val="Nagłówek 1 Znak"/>
    <w:basedOn w:val="Domylnaczcionkaakapitu"/>
    <w:link w:val="Nagwek1"/>
    <w:uiPriority w:val="9"/>
    <w:rsid w:val="00305DB2"/>
    <w:rPr>
      <w:rFonts w:ascii="Times New Roman" w:eastAsia="Times New Roman" w:hAnsi="Times New Roman" w:cs="Times New Roman"/>
      <w:b/>
      <w:bCs/>
      <w:kern w:val="36"/>
      <w:sz w:val="48"/>
      <w:szCs w:val="48"/>
      <w:lang w:eastAsia="pl-PL"/>
    </w:rPr>
  </w:style>
  <w:style w:type="character" w:customStyle="1" w:styleId="Nagwek3Znak">
    <w:name w:val="Nagłówek 3 Znak"/>
    <w:basedOn w:val="Domylnaczcionkaakapitu"/>
    <w:link w:val="Nagwek3"/>
    <w:uiPriority w:val="9"/>
    <w:rsid w:val="00305DB2"/>
    <w:rPr>
      <w:rFonts w:ascii="Times New Roman" w:eastAsia="Times New Roman" w:hAnsi="Times New Roman" w:cs="Times New Roman"/>
      <w:b/>
      <w:bCs/>
      <w:sz w:val="27"/>
      <w:szCs w:val="27"/>
      <w:lang w:eastAsia="pl-PL"/>
    </w:rPr>
  </w:style>
  <w:style w:type="character" w:styleId="Pogrubienie">
    <w:name w:val="Strong"/>
    <w:basedOn w:val="Domylnaczcionkaakapitu"/>
    <w:uiPriority w:val="22"/>
    <w:qFormat/>
    <w:rsid w:val="00305DB2"/>
    <w:rPr>
      <w:b/>
      <w:bCs/>
    </w:rPr>
  </w:style>
  <w:style w:type="character" w:styleId="Uwydatnienie">
    <w:name w:val="Emphasis"/>
    <w:basedOn w:val="Domylnaczcionkaakapitu"/>
    <w:uiPriority w:val="20"/>
    <w:qFormat/>
    <w:rsid w:val="00305DB2"/>
    <w:rPr>
      <w:i/>
      <w:iCs/>
    </w:rPr>
  </w:style>
  <w:style w:type="paragraph" w:customStyle="1" w:styleId="isselectedend">
    <w:name w:val="isselectedend"/>
    <w:basedOn w:val="Normalny"/>
    <w:rsid w:val="00CF260D"/>
    <w:pPr>
      <w:spacing w:before="100" w:beforeAutospacing="1" w:after="100" w:afterAutospacing="1"/>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uiPriority w:val="9"/>
    <w:semiHidden/>
    <w:rsid w:val="00D87CBE"/>
    <w:rPr>
      <w:rFonts w:asciiTheme="majorHAnsi" w:eastAsiaTheme="majorEastAsia" w:hAnsiTheme="majorHAnsi" w:cstheme="majorBidi"/>
      <w:color w:val="7B3464"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39391">
      <w:bodyDiv w:val="1"/>
      <w:marLeft w:val="0"/>
      <w:marRight w:val="0"/>
      <w:marTop w:val="0"/>
      <w:marBottom w:val="0"/>
      <w:divBdr>
        <w:top w:val="none" w:sz="0" w:space="0" w:color="auto"/>
        <w:left w:val="none" w:sz="0" w:space="0" w:color="auto"/>
        <w:bottom w:val="none" w:sz="0" w:space="0" w:color="auto"/>
        <w:right w:val="none" w:sz="0" w:space="0" w:color="auto"/>
      </w:divBdr>
    </w:div>
    <w:div w:id="454755860">
      <w:bodyDiv w:val="1"/>
      <w:marLeft w:val="0"/>
      <w:marRight w:val="0"/>
      <w:marTop w:val="0"/>
      <w:marBottom w:val="0"/>
      <w:divBdr>
        <w:top w:val="none" w:sz="0" w:space="0" w:color="auto"/>
        <w:left w:val="none" w:sz="0" w:space="0" w:color="auto"/>
        <w:bottom w:val="none" w:sz="0" w:space="0" w:color="auto"/>
        <w:right w:val="none" w:sz="0" w:space="0" w:color="auto"/>
      </w:divBdr>
      <w:divsChild>
        <w:div w:id="1610547664">
          <w:marLeft w:val="0"/>
          <w:marRight w:val="0"/>
          <w:marTop w:val="0"/>
          <w:marBottom w:val="0"/>
          <w:divBdr>
            <w:top w:val="none" w:sz="0" w:space="0" w:color="auto"/>
            <w:left w:val="none" w:sz="0" w:space="0" w:color="auto"/>
            <w:bottom w:val="none" w:sz="0" w:space="0" w:color="auto"/>
            <w:right w:val="none" w:sz="0" w:space="0" w:color="auto"/>
          </w:divBdr>
          <w:divsChild>
            <w:div w:id="2002462475">
              <w:marLeft w:val="0"/>
              <w:marRight w:val="0"/>
              <w:marTop w:val="0"/>
              <w:marBottom w:val="0"/>
              <w:divBdr>
                <w:top w:val="none" w:sz="0" w:space="0" w:color="auto"/>
                <w:left w:val="none" w:sz="0" w:space="0" w:color="auto"/>
                <w:bottom w:val="none" w:sz="0" w:space="0" w:color="auto"/>
                <w:right w:val="none" w:sz="0" w:space="0" w:color="auto"/>
              </w:divBdr>
              <w:divsChild>
                <w:div w:id="646394316">
                  <w:marLeft w:val="0"/>
                  <w:marRight w:val="0"/>
                  <w:marTop w:val="0"/>
                  <w:marBottom w:val="0"/>
                  <w:divBdr>
                    <w:top w:val="none" w:sz="0" w:space="0" w:color="auto"/>
                    <w:left w:val="none" w:sz="0" w:space="0" w:color="auto"/>
                    <w:bottom w:val="none" w:sz="0" w:space="0" w:color="auto"/>
                    <w:right w:val="none" w:sz="0" w:space="0" w:color="auto"/>
                  </w:divBdr>
                  <w:divsChild>
                    <w:div w:id="80801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053">
      <w:bodyDiv w:val="1"/>
      <w:marLeft w:val="0"/>
      <w:marRight w:val="0"/>
      <w:marTop w:val="0"/>
      <w:marBottom w:val="0"/>
      <w:divBdr>
        <w:top w:val="none" w:sz="0" w:space="0" w:color="auto"/>
        <w:left w:val="none" w:sz="0" w:space="0" w:color="auto"/>
        <w:bottom w:val="none" w:sz="0" w:space="0" w:color="auto"/>
        <w:right w:val="none" w:sz="0" w:space="0" w:color="auto"/>
      </w:divBdr>
    </w:div>
    <w:div w:id="527329930">
      <w:bodyDiv w:val="1"/>
      <w:marLeft w:val="0"/>
      <w:marRight w:val="0"/>
      <w:marTop w:val="0"/>
      <w:marBottom w:val="0"/>
      <w:divBdr>
        <w:top w:val="none" w:sz="0" w:space="0" w:color="auto"/>
        <w:left w:val="none" w:sz="0" w:space="0" w:color="auto"/>
        <w:bottom w:val="none" w:sz="0" w:space="0" w:color="auto"/>
        <w:right w:val="none" w:sz="0" w:space="0" w:color="auto"/>
      </w:divBdr>
    </w:div>
    <w:div w:id="1139226519">
      <w:bodyDiv w:val="1"/>
      <w:marLeft w:val="0"/>
      <w:marRight w:val="0"/>
      <w:marTop w:val="0"/>
      <w:marBottom w:val="0"/>
      <w:divBdr>
        <w:top w:val="none" w:sz="0" w:space="0" w:color="auto"/>
        <w:left w:val="none" w:sz="0" w:space="0" w:color="auto"/>
        <w:bottom w:val="none" w:sz="0" w:space="0" w:color="auto"/>
        <w:right w:val="none" w:sz="0" w:space="0" w:color="auto"/>
      </w:divBdr>
    </w:div>
    <w:div w:id="1246380826">
      <w:bodyDiv w:val="1"/>
      <w:marLeft w:val="0"/>
      <w:marRight w:val="0"/>
      <w:marTop w:val="0"/>
      <w:marBottom w:val="0"/>
      <w:divBdr>
        <w:top w:val="none" w:sz="0" w:space="0" w:color="auto"/>
        <w:left w:val="none" w:sz="0" w:space="0" w:color="auto"/>
        <w:bottom w:val="none" w:sz="0" w:space="0" w:color="auto"/>
        <w:right w:val="none" w:sz="0" w:space="0" w:color="auto"/>
      </w:divBdr>
    </w:div>
    <w:div w:id="1385062210">
      <w:bodyDiv w:val="1"/>
      <w:marLeft w:val="0"/>
      <w:marRight w:val="0"/>
      <w:marTop w:val="0"/>
      <w:marBottom w:val="0"/>
      <w:divBdr>
        <w:top w:val="none" w:sz="0" w:space="0" w:color="auto"/>
        <w:left w:val="none" w:sz="0" w:space="0" w:color="auto"/>
        <w:bottom w:val="none" w:sz="0" w:space="0" w:color="auto"/>
        <w:right w:val="none" w:sz="0" w:space="0" w:color="auto"/>
      </w:divBdr>
    </w:div>
    <w:div w:id="1472135828">
      <w:bodyDiv w:val="1"/>
      <w:marLeft w:val="0"/>
      <w:marRight w:val="0"/>
      <w:marTop w:val="0"/>
      <w:marBottom w:val="0"/>
      <w:divBdr>
        <w:top w:val="none" w:sz="0" w:space="0" w:color="auto"/>
        <w:left w:val="none" w:sz="0" w:space="0" w:color="auto"/>
        <w:bottom w:val="none" w:sz="0" w:space="0" w:color="auto"/>
        <w:right w:val="none" w:sz="0" w:space="0" w:color="auto"/>
      </w:divBdr>
      <w:divsChild>
        <w:div w:id="1792554754">
          <w:marLeft w:val="0"/>
          <w:marRight w:val="0"/>
          <w:marTop w:val="0"/>
          <w:marBottom w:val="0"/>
          <w:divBdr>
            <w:top w:val="none" w:sz="0" w:space="0" w:color="auto"/>
            <w:left w:val="none" w:sz="0" w:space="0" w:color="auto"/>
            <w:bottom w:val="none" w:sz="0" w:space="0" w:color="auto"/>
            <w:right w:val="none" w:sz="0" w:space="0" w:color="auto"/>
          </w:divBdr>
          <w:divsChild>
            <w:div w:id="441808250">
              <w:marLeft w:val="0"/>
              <w:marRight w:val="0"/>
              <w:marTop w:val="0"/>
              <w:marBottom w:val="0"/>
              <w:divBdr>
                <w:top w:val="none" w:sz="0" w:space="0" w:color="auto"/>
                <w:left w:val="none" w:sz="0" w:space="0" w:color="auto"/>
                <w:bottom w:val="none" w:sz="0" w:space="0" w:color="auto"/>
                <w:right w:val="none" w:sz="0" w:space="0" w:color="auto"/>
              </w:divBdr>
              <w:divsChild>
                <w:div w:id="440952006">
                  <w:marLeft w:val="0"/>
                  <w:marRight w:val="0"/>
                  <w:marTop w:val="0"/>
                  <w:marBottom w:val="0"/>
                  <w:divBdr>
                    <w:top w:val="none" w:sz="0" w:space="0" w:color="auto"/>
                    <w:left w:val="none" w:sz="0" w:space="0" w:color="auto"/>
                    <w:bottom w:val="none" w:sz="0" w:space="0" w:color="auto"/>
                    <w:right w:val="none" w:sz="0" w:space="0" w:color="auto"/>
                  </w:divBdr>
                  <w:divsChild>
                    <w:div w:id="105212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979592">
      <w:bodyDiv w:val="1"/>
      <w:marLeft w:val="0"/>
      <w:marRight w:val="0"/>
      <w:marTop w:val="0"/>
      <w:marBottom w:val="0"/>
      <w:divBdr>
        <w:top w:val="none" w:sz="0" w:space="0" w:color="auto"/>
        <w:left w:val="none" w:sz="0" w:space="0" w:color="auto"/>
        <w:bottom w:val="none" w:sz="0" w:space="0" w:color="auto"/>
        <w:right w:val="none" w:sz="0" w:space="0" w:color="auto"/>
      </w:divBdr>
    </w:div>
    <w:div w:id="1605459097">
      <w:bodyDiv w:val="1"/>
      <w:marLeft w:val="0"/>
      <w:marRight w:val="0"/>
      <w:marTop w:val="0"/>
      <w:marBottom w:val="0"/>
      <w:divBdr>
        <w:top w:val="none" w:sz="0" w:space="0" w:color="auto"/>
        <w:left w:val="none" w:sz="0" w:space="0" w:color="auto"/>
        <w:bottom w:val="none" w:sz="0" w:space="0" w:color="auto"/>
        <w:right w:val="none" w:sz="0" w:space="0" w:color="auto"/>
      </w:divBdr>
    </w:div>
    <w:div w:id="1711226737">
      <w:bodyDiv w:val="1"/>
      <w:marLeft w:val="0"/>
      <w:marRight w:val="0"/>
      <w:marTop w:val="0"/>
      <w:marBottom w:val="0"/>
      <w:divBdr>
        <w:top w:val="none" w:sz="0" w:space="0" w:color="auto"/>
        <w:left w:val="none" w:sz="0" w:space="0" w:color="auto"/>
        <w:bottom w:val="none" w:sz="0" w:space="0" w:color="auto"/>
        <w:right w:val="none" w:sz="0" w:space="0" w:color="auto"/>
      </w:divBdr>
    </w:div>
    <w:div w:id="1816951365">
      <w:bodyDiv w:val="1"/>
      <w:marLeft w:val="0"/>
      <w:marRight w:val="0"/>
      <w:marTop w:val="0"/>
      <w:marBottom w:val="0"/>
      <w:divBdr>
        <w:top w:val="none" w:sz="0" w:space="0" w:color="auto"/>
        <w:left w:val="none" w:sz="0" w:space="0" w:color="auto"/>
        <w:bottom w:val="none" w:sz="0" w:space="0" w:color="auto"/>
        <w:right w:val="none" w:sz="0" w:space="0" w:color="auto"/>
      </w:divBdr>
    </w:div>
    <w:div w:id="202428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tyniec@bepr.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Grupa progres">
      <a:dk1>
        <a:srgbClr val="1F1B41"/>
      </a:dk1>
      <a:lt1>
        <a:sysClr val="window" lastClr="FFFFFF"/>
      </a:lt1>
      <a:dk2>
        <a:srgbClr val="1F1B2C"/>
      </a:dk2>
      <a:lt2>
        <a:srgbClr val="E7E6E6"/>
      </a:lt2>
      <a:accent1>
        <a:srgbClr val="A54686"/>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B0C38-FFAB-41B1-888D-4055A882F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1163</Words>
  <Characters>6983</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Anna Pietraszko</cp:lastModifiedBy>
  <cp:revision>2</cp:revision>
  <cp:lastPrinted>2026-07-17T08:13:00Z</cp:lastPrinted>
  <dcterms:created xsi:type="dcterms:W3CDTF">2026-10-21T08:26:00Z</dcterms:created>
  <dcterms:modified xsi:type="dcterms:W3CDTF">2026-10-21T08:26:00Z</dcterms:modified>
</cp:coreProperties>
</file>