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A1D55" w14:textId="77777777" w:rsidR="007812A4" w:rsidRDefault="007812A4" w:rsidP="007812A4">
      <w:pPr>
        <w:spacing w:line="360" w:lineRule="auto"/>
        <w:rPr>
          <w:rFonts w:ascii="Trebuchet MS" w:eastAsia="Times New Roman" w:hAnsi="Trebuchet MS" w:cs="Calibri"/>
          <w:color w:val="3C001E"/>
          <w:sz w:val="40"/>
          <w:szCs w:val="40"/>
        </w:rPr>
      </w:pPr>
    </w:p>
    <w:p w14:paraId="155271DA" w14:textId="74AB4A9B" w:rsidR="007812A4" w:rsidRPr="007812A4" w:rsidRDefault="007812A4" w:rsidP="007812A4">
      <w:pPr>
        <w:spacing w:line="360" w:lineRule="auto"/>
        <w:rPr>
          <w:rFonts w:ascii="Trebuchet MS" w:eastAsia="Times New Roman" w:hAnsi="Trebuchet MS" w:cs="Calibri"/>
          <w:color w:val="3C001E"/>
          <w:sz w:val="40"/>
          <w:szCs w:val="40"/>
        </w:rPr>
      </w:pPr>
      <w:r w:rsidRPr="007812A4">
        <w:rPr>
          <w:rFonts w:ascii="Trebuchet MS" w:eastAsia="Times New Roman" w:hAnsi="Trebuchet MS" w:cs="Calibri"/>
          <w:color w:val="3C001E"/>
          <w:sz w:val="40"/>
          <w:szCs w:val="40"/>
        </w:rPr>
        <w:t>Rewolucja, postęp, imperializm…</w:t>
      </w:r>
      <w:r w:rsidRPr="007812A4">
        <w:rPr>
          <w:rFonts w:ascii="Trebuchet MS" w:eastAsia="Times New Roman" w:hAnsi="Trebuchet MS" w:cs="Calibri"/>
          <w:color w:val="3C001E"/>
          <w:sz w:val="40"/>
          <w:szCs w:val="40"/>
        </w:rPr>
        <w:t xml:space="preserve"> </w:t>
      </w:r>
      <w:r w:rsidRPr="007812A4">
        <w:rPr>
          <w:rFonts w:ascii="Trebuchet MS" w:eastAsia="Times New Roman" w:hAnsi="Trebuchet MS" w:cs="Calibri"/>
          <w:color w:val="3C001E"/>
          <w:sz w:val="40"/>
          <w:szCs w:val="40"/>
        </w:rPr>
        <w:t>Pieniądz papierowy XIX wieku</w:t>
      </w:r>
    </w:p>
    <w:p w14:paraId="03C9ED8F" w14:textId="77777777" w:rsidR="007812A4" w:rsidRPr="007812A4" w:rsidRDefault="007812A4" w:rsidP="007812A4">
      <w:pPr>
        <w:spacing w:line="360" w:lineRule="auto"/>
        <w:jc w:val="both"/>
        <w:rPr>
          <w:rFonts w:ascii="Trebuchet MS" w:eastAsia="Times New Roman" w:hAnsi="Trebuchet MS" w:cs="Times New Roman"/>
          <w:b/>
          <w:bCs/>
          <w:color w:val="3C001E"/>
          <w:sz w:val="24"/>
          <w:szCs w:val="24"/>
        </w:rPr>
      </w:pPr>
    </w:p>
    <w:p w14:paraId="20189E97" w14:textId="7598D901" w:rsidR="007812A4" w:rsidRPr="007812A4" w:rsidRDefault="007812A4" w:rsidP="007812A4">
      <w:pPr>
        <w:spacing w:line="360" w:lineRule="auto"/>
        <w:jc w:val="both"/>
        <w:rPr>
          <w:rFonts w:ascii="Trebuchet MS" w:eastAsia="Times New Roman" w:hAnsi="Trebuchet MS" w:cs="Times New Roman"/>
          <w:b/>
          <w:bCs/>
          <w:color w:val="3C001E"/>
          <w:sz w:val="24"/>
          <w:szCs w:val="24"/>
        </w:rPr>
      </w:pPr>
      <w:r w:rsidRPr="007812A4">
        <w:rPr>
          <w:rFonts w:ascii="Trebuchet MS" w:eastAsia="Times New Roman" w:hAnsi="Trebuchet MS" w:cs="Times New Roman"/>
          <w:b/>
          <w:bCs/>
          <w:color w:val="3C001E"/>
          <w:sz w:val="24"/>
          <w:szCs w:val="24"/>
        </w:rPr>
        <w:t>XIX wiek był epoką dynamicznych przemian technologicznych, gospodarczych i kulturowych, które znacząco wpłynęły także na rozwój pieniądza. Najnowsza wystawa czasowa w MNK Czapscy ma na celu przybliżenie historii i upowszechnienia pieniądza papierowego w różnych krajach Europy, Azji i Ameryki, który stał się podstawą współczesnych walut.</w:t>
      </w:r>
    </w:p>
    <w:p w14:paraId="299E7231" w14:textId="77777777" w:rsidR="007812A4" w:rsidRPr="007812A4" w:rsidRDefault="007812A4" w:rsidP="007812A4">
      <w:pPr>
        <w:spacing w:line="360" w:lineRule="auto"/>
        <w:jc w:val="both"/>
        <w:rPr>
          <w:rFonts w:ascii="Trebuchet MS" w:eastAsia="Times New Roman" w:hAnsi="Trebuchet MS" w:cs="Times New Roman"/>
          <w:bCs/>
          <w:color w:val="3C001E"/>
          <w:sz w:val="24"/>
          <w:szCs w:val="28"/>
        </w:rPr>
      </w:pPr>
      <w:r w:rsidRPr="007812A4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>W wielu regionach pojawił się on wówczas po raz pierwszy. W czasach Wielkiej Rewolucji Francuskiej (1789–1799) państwo zaczęło masowo emitować papierowe asygnaty, które początkowo miały rozwiązać problemy finansowe kraju. Ich nadmierna ilość szybko jednak doprowadziła do utraty ich wartości i znaczenia jako środek płatniczy. W trakcie Insurekcji Kościuszkowskiej (1794) wprowadzono bilety skarbowe, jedne z pierwszych tego typu emisji w Polsce. Przełom w produkcji papieru w połowie XIX wieku umożliwił rozwój nowych form graficznych banknotów, które coraz częściej odzwierciedlały realia życia epoki. Okres ten przyniósł także dynamiczny rozwój giełdy papierów wartościowych, która zaczęła odgrywać kluczową rolę w gospodarce. Stała się on</w:t>
      </w:r>
      <w:r w:rsidRPr="007812A4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>a</w:t>
      </w:r>
      <w:r w:rsidRPr="007812A4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 xml:space="preserve"> miejscem, gdzie handlowano akcjami i obligacjami, umożliwiając szybki przepływ kapitału oraz finansowanie wielkich przedsięwzięć przemysłowych, w tym rozbudowy infrastruktury kolejowej. W tym samym czasie kształtowały się systemy monetarne poszczególnych państw. Szczególne znaczenie zyskał międzynarodowy system waluty złotej. Opierał się on na powiązaniu wartości pieniądza z określoną ilością złota, co miało zapewniać stabilność finansową. Również banknoty mogły być wymienne na złoto, jednakże tylko w niektórych krajach i na różnych zasadach. </w:t>
      </w:r>
    </w:p>
    <w:p w14:paraId="7CBDC3FB" w14:textId="098C7A76" w:rsidR="007812A4" w:rsidRPr="007812A4" w:rsidRDefault="007812A4" w:rsidP="007812A4">
      <w:pPr>
        <w:spacing w:line="360" w:lineRule="auto"/>
        <w:jc w:val="both"/>
        <w:rPr>
          <w:rFonts w:ascii="Trebuchet MS" w:eastAsia="Times New Roman" w:hAnsi="Trebuchet MS" w:cs="Times New Roman"/>
          <w:bCs/>
          <w:color w:val="3C001E"/>
          <w:sz w:val="24"/>
          <w:szCs w:val="28"/>
        </w:rPr>
      </w:pPr>
      <w:r w:rsidRPr="007812A4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 xml:space="preserve">Ekspozycja obejmuje również pieniądz zastępczy w postaci bonów i kwitów, emitowanych przez majątki i przedsiębiorstwa w odpowiedzi na brak drobnej monety, a także bilety loteryjne, stanowiące źródło dochodu zarówno dla państwa, </w:t>
      </w:r>
      <w:r w:rsidRPr="007812A4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lastRenderedPageBreak/>
        <w:t>jak i pojedynczych szczęśliwców. Prezentowane obiekty pochodzą głównie ze zbiorów Gabinetu Numizmatycznego MNK, przy czym wiele z nich pokazywanych jest publicznie po raz pierwszy. Wystawę dopełniają obiekty z Muzeum Archeologicznego i Etnograficznego w Łodzi, Muzeum Śląskiego oraz kolekcji prywatnych.</w:t>
      </w:r>
    </w:p>
    <w:p w14:paraId="034AD5A5" w14:textId="060183E9" w:rsidR="007812A4" w:rsidRPr="007812A4" w:rsidRDefault="007812A4" w:rsidP="007812A4">
      <w:pPr>
        <w:spacing w:line="360" w:lineRule="auto"/>
        <w:jc w:val="right"/>
        <w:rPr>
          <w:rFonts w:ascii="Trebuchet MS" w:eastAsia="Times New Roman" w:hAnsi="Trebuchet MS" w:cs="Times New Roman"/>
          <w:bCs/>
          <w:color w:val="3C001E"/>
          <w:sz w:val="24"/>
          <w:szCs w:val="28"/>
        </w:rPr>
      </w:pPr>
      <w:r w:rsidRPr="007812A4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 xml:space="preserve">dr </w:t>
      </w:r>
      <w:r w:rsidRPr="007812A4">
        <w:rPr>
          <w:rFonts w:ascii="Trebuchet MS" w:eastAsia="Times New Roman" w:hAnsi="Trebuchet MS" w:cs="Times New Roman"/>
          <w:bCs/>
          <w:color w:val="3C001E"/>
          <w:sz w:val="24"/>
          <w:szCs w:val="28"/>
        </w:rPr>
        <w:t xml:space="preserve">Barbara Zając  </w:t>
      </w:r>
    </w:p>
    <w:p w14:paraId="6F44108B" w14:textId="77777777" w:rsidR="007812A4" w:rsidRPr="007812A4" w:rsidRDefault="007812A4" w:rsidP="007812A4">
      <w:pPr>
        <w:spacing w:line="276" w:lineRule="auto"/>
        <w:jc w:val="both"/>
        <w:rPr>
          <w:rFonts w:ascii="Trebuchet MS" w:eastAsia="Times New Roman" w:hAnsi="Trebuchet MS" w:cs="Times New Roman"/>
          <w:color w:val="3C001E"/>
          <w:sz w:val="24"/>
          <w:szCs w:val="24"/>
        </w:rPr>
      </w:pPr>
    </w:p>
    <w:p w14:paraId="6B0B432A" w14:textId="77777777" w:rsidR="007812A4" w:rsidRPr="007812A4" w:rsidRDefault="007812A4" w:rsidP="007812A4">
      <w:pPr>
        <w:rPr>
          <w:rFonts w:ascii="Trebuchet MS" w:hAnsi="Trebuchet MS"/>
          <w:color w:val="3C001E"/>
        </w:rPr>
      </w:pPr>
    </w:p>
    <w:p w14:paraId="0246EA58" w14:textId="77777777" w:rsidR="007812A4" w:rsidRPr="007812A4" w:rsidRDefault="007812A4" w:rsidP="007812A4">
      <w:pPr>
        <w:rPr>
          <w:rFonts w:ascii="Trebuchet MS" w:hAnsi="Trebuchet MS"/>
          <w:color w:val="3C001E"/>
        </w:rPr>
      </w:pPr>
    </w:p>
    <w:p w14:paraId="5FC1E0D4" w14:textId="77777777" w:rsidR="007812A4" w:rsidRPr="007812A4" w:rsidRDefault="007812A4" w:rsidP="007812A4">
      <w:pPr>
        <w:spacing w:after="240" w:line="276" w:lineRule="auto"/>
        <w:rPr>
          <w:rFonts w:ascii="Trebuchet MS" w:eastAsia="Times New Roman" w:hAnsi="Trebuchet MS" w:cs="Times New Roman"/>
          <w:caps/>
          <w:color w:val="3C001E"/>
          <w:spacing w:val="20"/>
          <w:sz w:val="20"/>
          <w:szCs w:val="20"/>
        </w:rPr>
      </w:pPr>
      <w:r w:rsidRPr="007812A4">
        <w:rPr>
          <w:rFonts w:ascii="Trebuchet MS" w:eastAsia="Times New Roman" w:hAnsi="Trebuchet MS" w:cs="Times New Roman"/>
          <w:i/>
          <w:iCs/>
          <w:caps/>
          <w:color w:val="3C001E"/>
          <w:spacing w:val="20"/>
          <w:sz w:val="20"/>
          <w:szCs w:val="20"/>
        </w:rPr>
        <w:t>INFORMACJE DLA ZWIEDZAJĄCYCH</w:t>
      </w:r>
    </w:p>
    <w:p w14:paraId="2BDB1ABB" w14:textId="77777777" w:rsidR="007812A4" w:rsidRPr="007812A4" w:rsidRDefault="007812A4" w:rsidP="007812A4">
      <w:pPr>
        <w:spacing w:line="276" w:lineRule="auto"/>
        <w:rPr>
          <w:rFonts w:ascii="Trebuchet MS" w:eastAsia="Times New Roman" w:hAnsi="Trebuchet MS" w:cs="Times New Roman"/>
          <w:color w:val="3C001E"/>
          <w:sz w:val="21"/>
          <w:szCs w:val="21"/>
        </w:rPr>
      </w:pPr>
      <w:r w:rsidRPr="007812A4">
        <w:rPr>
          <w:rFonts w:ascii="Trebuchet MS" w:eastAsia="Times New Roman" w:hAnsi="Trebuchet MS" w:cs="Times New Roman"/>
          <w:color w:val="3C001E"/>
          <w:sz w:val="21"/>
          <w:szCs w:val="21"/>
        </w:rPr>
        <w:t>__________________________________________________________________________</w:t>
      </w:r>
    </w:p>
    <w:p w14:paraId="0F9D3920" w14:textId="77777777" w:rsidR="007812A4" w:rsidRPr="007812A4" w:rsidRDefault="007812A4" w:rsidP="007812A4">
      <w:pPr>
        <w:spacing w:line="276" w:lineRule="auto"/>
        <w:rPr>
          <w:rFonts w:ascii="Trebuchet MS" w:eastAsia="Times New Roman" w:hAnsi="Trebuchet MS" w:cs="Times New Roman"/>
          <w:b/>
          <w:bCs/>
          <w:color w:val="3C001E"/>
          <w:sz w:val="21"/>
          <w:szCs w:val="21"/>
        </w:rPr>
      </w:pPr>
      <w:r w:rsidRPr="007812A4">
        <w:rPr>
          <w:rFonts w:ascii="Trebuchet MS" w:eastAsia="Times New Roman" w:hAnsi="Trebuchet MS" w:cs="Times New Roman"/>
          <w:color w:val="3C001E"/>
          <w:sz w:val="21"/>
          <w:szCs w:val="21"/>
        </w:rPr>
        <w:t>WYSTAWA „</w:t>
      </w:r>
      <w:r w:rsidRPr="007812A4">
        <w:rPr>
          <w:rFonts w:ascii="Trebuchet MS" w:eastAsia="Times New Roman" w:hAnsi="Trebuchet MS" w:cs="Times New Roman"/>
          <w:b/>
          <w:bCs/>
          <w:color w:val="3C001E"/>
          <w:sz w:val="21"/>
          <w:szCs w:val="21"/>
        </w:rPr>
        <w:t>Rewolucja, postęp, imperializm… Pieniądz papierowy XIX wieku</w:t>
      </w:r>
      <w:r w:rsidRPr="007812A4">
        <w:rPr>
          <w:rFonts w:ascii="Trebuchet MS" w:eastAsia="Times New Roman" w:hAnsi="Trebuchet MS" w:cs="Times New Roman"/>
          <w:color w:val="3C001E"/>
          <w:sz w:val="21"/>
          <w:szCs w:val="21"/>
        </w:rPr>
        <w:t>”</w:t>
      </w:r>
    </w:p>
    <w:p w14:paraId="1DA53527" w14:textId="77777777" w:rsidR="007812A4" w:rsidRPr="007812A4" w:rsidRDefault="007812A4" w:rsidP="007812A4">
      <w:pPr>
        <w:spacing w:line="276" w:lineRule="auto"/>
        <w:rPr>
          <w:rFonts w:ascii="Trebuchet MS" w:eastAsia="Times New Roman" w:hAnsi="Trebuchet MS" w:cs="Times New Roman"/>
          <w:color w:val="3C001E"/>
          <w:sz w:val="21"/>
          <w:szCs w:val="21"/>
        </w:rPr>
      </w:pPr>
    </w:p>
    <w:p w14:paraId="65F4D94E" w14:textId="77777777" w:rsidR="007812A4" w:rsidRPr="007812A4" w:rsidRDefault="007812A4" w:rsidP="007812A4">
      <w:pPr>
        <w:spacing w:line="276" w:lineRule="auto"/>
        <w:ind w:left="1134"/>
        <w:rPr>
          <w:rFonts w:ascii="Trebuchet MS" w:eastAsia="Times New Roman" w:hAnsi="Trebuchet MS" w:cs="Times New Roman"/>
          <w:color w:val="3C001E"/>
          <w:sz w:val="21"/>
          <w:szCs w:val="21"/>
        </w:rPr>
      </w:pPr>
      <w:r w:rsidRPr="007812A4">
        <w:rPr>
          <w:rFonts w:ascii="Trebuchet MS" w:eastAsia="Times New Roman" w:hAnsi="Trebuchet MS" w:cs="Times New Roman"/>
          <w:b/>
          <w:color w:val="3C001E"/>
          <w:sz w:val="21"/>
          <w:szCs w:val="21"/>
        </w:rPr>
        <w:t>Miejsce:</w:t>
      </w:r>
      <w:r w:rsidRPr="007812A4">
        <w:rPr>
          <w:rFonts w:ascii="Trebuchet MS" w:eastAsia="Times New Roman" w:hAnsi="Trebuchet MS" w:cs="Times New Roman"/>
          <w:color w:val="3C001E"/>
          <w:sz w:val="21"/>
          <w:szCs w:val="21"/>
        </w:rPr>
        <w:t xml:space="preserve"> MNK Czapscy</w:t>
      </w:r>
    </w:p>
    <w:p w14:paraId="7D4171C1" w14:textId="77777777" w:rsidR="007812A4" w:rsidRPr="007812A4" w:rsidRDefault="007812A4" w:rsidP="007812A4">
      <w:pPr>
        <w:spacing w:line="276" w:lineRule="auto"/>
        <w:ind w:left="1134"/>
        <w:rPr>
          <w:rFonts w:ascii="Trebuchet MS" w:eastAsia="Times New Roman" w:hAnsi="Trebuchet MS" w:cs="Times New Roman"/>
          <w:color w:val="3C001E"/>
          <w:sz w:val="21"/>
          <w:szCs w:val="21"/>
        </w:rPr>
      </w:pPr>
      <w:r w:rsidRPr="007812A4">
        <w:rPr>
          <w:rFonts w:ascii="Trebuchet MS" w:eastAsia="Times New Roman" w:hAnsi="Trebuchet MS" w:cs="Times New Roman"/>
          <w:b/>
          <w:color w:val="3C001E"/>
          <w:sz w:val="21"/>
          <w:szCs w:val="21"/>
        </w:rPr>
        <w:t>Czas trwania:</w:t>
      </w:r>
      <w:r w:rsidRPr="007812A4">
        <w:rPr>
          <w:rFonts w:ascii="Trebuchet MS" w:eastAsia="Times New Roman" w:hAnsi="Trebuchet MS" w:cs="Times New Roman"/>
          <w:color w:val="3C001E"/>
          <w:sz w:val="21"/>
          <w:szCs w:val="21"/>
        </w:rPr>
        <w:t xml:space="preserve"> 23.10.2026 – 11.04.2027</w:t>
      </w:r>
    </w:p>
    <w:p w14:paraId="52B5F2F2" w14:textId="77777777" w:rsidR="007812A4" w:rsidRPr="007812A4" w:rsidRDefault="007812A4" w:rsidP="007812A4">
      <w:pPr>
        <w:spacing w:line="276" w:lineRule="auto"/>
        <w:ind w:left="1134"/>
        <w:rPr>
          <w:rFonts w:ascii="Trebuchet MS" w:eastAsia="Times New Roman" w:hAnsi="Trebuchet MS" w:cs="Times New Roman"/>
          <w:color w:val="3C001E"/>
          <w:sz w:val="21"/>
          <w:szCs w:val="21"/>
        </w:rPr>
      </w:pPr>
      <w:r w:rsidRPr="007812A4">
        <w:rPr>
          <w:rFonts w:ascii="Trebuchet MS" w:eastAsia="Times New Roman" w:hAnsi="Trebuchet MS" w:cs="Times New Roman"/>
          <w:b/>
          <w:color w:val="3C001E"/>
          <w:sz w:val="21"/>
          <w:szCs w:val="21"/>
        </w:rPr>
        <w:t>Godziny trwania</w:t>
      </w:r>
      <w:r w:rsidRPr="007812A4">
        <w:rPr>
          <w:rFonts w:ascii="Trebuchet MS" w:eastAsia="Times New Roman" w:hAnsi="Trebuchet MS" w:cs="Times New Roman"/>
          <w:color w:val="3C001E"/>
          <w:sz w:val="21"/>
          <w:szCs w:val="21"/>
        </w:rPr>
        <w:t xml:space="preserve">: </w:t>
      </w:r>
    </w:p>
    <w:p w14:paraId="2936153E" w14:textId="77777777" w:rsidR="007812A4" w:rsidRPr="007812A4" w:rsidRDefault="007812A4" w:rsidP="007812A4">
      <w:pPr>
        <w:spacing w:line="276" w:lineRule="auto"/>
        <w:ind w:left="1134"/>
        <w:rPr>
          <w:rFonts w:ascii="Trebuchet MS" w:eastAsia="Times New Roman" w:hAnsi="Trebuchet MS" w:cs="Times New Roman"/>
          <w:color w:val="3C001E"/>
          <w:sz w:val="21"/>
          <w:szCs w:val="21"/>
        </w:rPr>
      </w:pPr>
      <w:r w:rsidRPr="007812A4">
        <w:rPr>
          <w:rFonts w:ascii="Trebuchet MS" w:eastAsia="Times New Roman" w:hAnsi="Trebuchet MS" w:cs="Times New Roman"/>
          <w:color w:val="3C001E"/>
          <w:sz w:val="21"/>
          <w:szCs w:val="21"/>
        </w:rPr>
        <w:t>poniedziałek: nieczynne</w:t>
      </w:r>
    </w:p>
    <w:p w14:paraId="1AD9B182" w14:textId="77777777" w:rsidR="007812A4" w:rsidRPr="007812A4" w:rsidRDefault="007812A4" w:rsidP="007812A4">
      <w:pPr>
        <w:spacing w:line="276" w:lineRule="auto"/>
        <w:ind w:left="1134"/>
        <w:rPr>
          <w:rFonts w:ascii="Trebuchet MS" w:eastAsia="Times New Roman" w:hAnsi="Trebuchet MS" w:cs="Times New Roman"/>
          <w:color w:val="3C001E"/>
          <w:sz w:val="21"/>
          <w:szCs w:val="21"/>
        </w:rPr>
      </w:pPr>
      <w:r w:rsidRPr="007812A4">
        <w:rPr>
          <w:rFonts w:ascii="Trebuchet MS" w:eastAsia="Times New Roman" w:hAnsi="Trebuchet MS" w:cs="Times New Roman"/>
          <w:color w:val="3C001E"/>
          <w:sz w:val="21"/>
          <w:szCs w:val="21"/>
        </w:rPr>
        <w:t>wtorek: 10.00–18.00</w:t>
      </w:r>
    </w:p>
    <w:p w14:paraId="2C7B94BB" w14:textId="77777777" w:rsidR="007812A4" w:rsidRPr="007812A4" w:rsidRDefault="007812A4" w:rsidP="007812A4">
      <w:pPr>
        <w:spacing w:line="276" w:lineRule="auto"/>
        <w:ind w:left="1134"/>
        <w:rPr>
          <w:rFonts w:ascii="Trebuchet MS" w:eastAsia="Times New Roman" w:hAnsi="Trebuchet MS" w:cs="Times New Roman"/>
          <w:color w:val="3C001E"/>
          <w:sz w:val="21"/>
          <w:szCs w:val="21"/>
        </w:rPr>
      </w:pPr>
      <w:r w:rsidRPr="007812A4">
        <w:rPr>
          <w:rFonts w:ascii="Trebuchet MS" w:eastAsia="Times New Roman" w:hAnsi="Trebuchet MS" w:cs="Times New Roman"/>
          <w:color w:val="3C001E"/>
          <w:sz w:val="21"/>
          <w:szCs w:val="21"/>
        </w:rPr>
        <w:t>środa-niedziela: 10.00-16.00</w:t>
      </w:r>
    </w:p>
    <w:p w14:paraId="1C058EDF" w14:textId="77777777" w:rsidR="007812A4" w:rsidRPr="007812A4" w:rsidRDefault="007812A4" w:rsidP="007812A4">
      <w:pPr>
        <w:spacing w:line="276" w:lineRule="auto"/>
        <w:ind w:left="1134"/>
        <w:rPr>
          <w:rFonts w:ascii="Trebuchet MS" w:eastAsia="Times New Roman" w:hAnsi="Trebuchet MS" w:cs="Times New Roman"/>
          <w:color w:val="3C001E"/>
          <w:sz w:val="21"/>
          <w:szCs w:val="21"/>
        </w:rPr>
      </w:pPr>
      <w:r w:rsidRPr="007812A4">
        <w:rPr>
          <w:rFonts w:ascii="Trebuchet MS" w:eastAsia="Times New Roman" w:hAnsi="Trebuchet MS" w:cs="Times New Roman"/>
          <w:b/>
          <w:color w:val="3C001E"/>
          <w:sz w:val="21"/>
          <w:szCs w:val="21"/>
        </w:rPr>
        <w:t>Kuratorka wystawy:</w:t>
      </w:r>
      <w:r w:rsidRPr="007812A4">
        <w:rPr>
          <w:rFonts w:ascii="Trebuchet MS" w:eastAsia="Times New Roman" w:hAnsi="Trebuchet MS" w:cs="Times New Roman"/>
          <w:color w:val="3C001E"/>
          <w:sz w:val="21"/>
          <w:szCs w:val="21"/>
        </w:rPr>
        <w:t xml:space="preserve"> dr Barbara Zając  </w:t>
      </w:r>
    </w:p>
    <w:p w14:paraId="1C46B8B0" w14:textId="77777777" w:rsidR="007812A4" w:rsidRPr="007812A4" w:rsidRDefault="007812A4" w:rsidP="007812A4">
      <w:pPr>
        <w:spacing w:line="276" w:lineRule="auto"/>
        <w:ind w:left="1134"/>
        <w:rPr>
          <w:rFonts w:ascii="Trebuchet MS" w:eastAsia="Times New Roman" w:hAnsi="Trebuchet MS" w:cs="Times New Roman"/>
          <w:color w:val="3C001E"/>
          <w:sz w:val="21"/>
          <w:szCs w:val="21"/>
        </w:rPr>
      </w:pPr>
      <w:r w:rsidRPr="007812A4">
        <w:rPr>
          <w:rFonts w:ascii="Trebuchet MS" w:eastAsia="Times New Roman" w:hAnsi="Trebuchet MS" w:cs="Times New Roman"/>
          <w:b/>
          <w:color w:val="3C001E"/>
          <w:sz w:val="21"/>
          <w:szCs w:val="21"/>
        </w:rPr>
        <w:t xml:space="preserve">Koordynatorka: </w:t>
      </w:r>
      <w:r w:rsidRPr="007812A4">
        <w:rPr>
          <w:rFonts w:ascii="Trebuchet MS" w:eastAsia="Times New Roman" w:hAnsi="Trebuchet MS" w:cs="Times New Roman"/>
          <w:bCs/>
          <w:color w:val="3C001E"/>
          <w:sz w:val="21"/>
          <w:szCs w:val="21"/>
        </w:rPr>
        <w:t>Sylwia Siwek</w:t>
      </w:r>
    </w:p>
    <w:p w14:paraId="6027E9D7" w14:textId="77777777" w:rsidR="007812A4" w:rsidRPr="007812A4" w:rsidRDefault="007812A4" w:rsidP="007812A4">
      <w:pPr>
        <w:spacing w:line="276" w:lineRule="auto"/>
        <w:ind w:left="1134"/>
        <w:rPr>
          <w:rFonts w:ascii="Trebuchet MS" w:eastAsia="Times New Roman" w:hAnsi="Trebuchet MS" w:cs="Times New Roman"/>
          <w:b/>
          <w:color w:val="3C001E"/>
          <w:sz w:val="21"/>
          <w:szCs w:val="21"/>
        </w:rPr>
      </w:pPr>
      <w:r w:rsidRPr="007812A4">
        <w:rPr>
          <w:rFonts w:ascii="Trebuchet MS" w:eastAsia="Times New Roman" w:hAnsi="Trebuchet MS" w:cs="Times New Roman"/>
          <w:b/>
          <w:color w:val="3C001E"/>
          <w:sz w:val="21"/>
          <w:szCs w:val="21"/>
        </w:rPr>
        <w:t xml:space="preserve">Organizator Muzeum: </w:t>
      </w:r>
      <w:r w:rsidRPr="007812A4">
        <w:rPr>
          <w:rFonts w:ascii="Trebuchet MS" w:eastAsia="Times New Roman" w:hAnsi="Trebuchet MS" w:cs="Times New Roman"/>
          <w:color w:val="3C001E"/>
          <w:sz w:val="21"/>
          <w:szCs w:val="21"/>
        </w:rPr>
        <w:t>Ministerstwo Kultury i Dziedzictwa Narodowego</w:t>
      </w:r>
    </w:p>
    <w:p w14:paraId="7642B5E4" w14:textId="77777777" w:rsidR="007812A4" w:rsidRPr="007812A4" w:rsidRDefault="007812A4" w:rsidP="007812A4">
      <w:pPr>
        <w:spacing w:line="276" w:lineRule="auto"/>
        <w:ind w:left="1134"/>
        <w:rPr>
          <w:rFonts w:ascii="Trebuchet MS" w:eastAsia="Times New Roman" w:hAnsi="Trebuchet MS" w:cs="Times New Roman"/>
          <w:color w:val="3C001E"/>
          <w:sz w:val="21"/>
          <w:szCs w:val="21"/>
        </w:rPr>
      </w:pPr>
      <w:r w:rsidRPr="007812A4">
        <w:rPr>
          <w:rFonts w:ascii="Trebuchet MS" w:eastAsia="Times New Roman" w:hAnsi="Trebuchet MS" w:cs="Times New Roman"/>
          <w:b/>
          <w:color w:val="3C001E"/>
          <w:sz w:val="21"/>
          <w:szCs w:val="21"/>
        </w:rPr>
        <w:t>Mecenas MNK:</w:t>
      </w:r>
      <w:r w:rsidRPr="007812A4">
        <w:rPr>
          <w:rFonts w:ascii="Trebuchet MS" w:eastAsia="Times New Roman" w:hAnsi="Trebuchet MS" w:cs="Times New Roman"/>
          <w:color w:val="3C001E"/>
          <w:sz w:val="21"/>
          <w:szCs w:val="21"/>
        </w:rPr>
        <w:t xml:space="preserve"> PGE Polska Grupa Energetyczna </w:t>
      </w:r>
    </w:p>
    <w:p w14:paraId="7848F565" w14:textId="77777777" w:rsidR="007812A4" w:rsidRPr="007812A4" w:rsidRDefault="007812A4" w:rsidP="007812A4">
      <w:pPr>
        <w:spacing w:line="276" w:lineRule="auto"/>
        <w:ind w:left="1134"/>
        <w:rPr>
          <w:rFonts w:ascii="Trebuchet MS" w:eastAsia="Times New Roman" w:hAnsi="Trebuchet MS" w:cs="Times New Roman"/>
          <w:color w:val="3C001E"/>
          <w:sz w:val="21"/>
          <w:szCs w:val="21"/>
          <w:lang w:val="en-US"/>
        </w:rPr>
      </w:pPr>
      <w:r w:rsidRPr="007812A4">
        <w:rPr>
          <w:rFonts w:ascii="Trebuchet MS" w:eastAsia="Times New Roman" w:hAnsi="Trebuchet MS" w:cs="Times New Roman"/>
          <w:b/>
          <w:color w:val="3C001E"/>
          <w:sz w:val="21"/>
          <w:szCs w:val="21"/>
          <w:lang w:val="en-US"/>
        </w:rPr>
        <w:t xml:space="preserve">Partner </w:t>
      </w:r>
      <w:proofErr w:type="spellStart"/>
      <w:r w:rsidRPr="007812A4">
        <w:rPr>
          <w:rFonts w:ascii="Trebuchet MS" w:eastAsia="Times New Roman" w:hAnsi="Trebuchet MS" w:cs="Times New Roman"/>
          <w:b/>
          <w:color w:val="3C001E"/>
          <w:sz w:val="21"/>
          <w:szCs w:val="21"/>
          <w:lang w:val="en-US"/>
        </w:rPr>
        <w:t>Strategiczny</w:t>
      </w:r>
      <w:proofErr w:type="spellEnd"/>
      <w:r w:rsidRPr="007812A4">
        <w:rPr>
          <w:rFonts w:ascii="Trebuchet MS" w:eastAsia="Times New Roman" w:hAnsi="Trebuchet MS" w:cs="Times New Roman"/>
          <w:b/>
          <w:color w:val="3C001E"/>
          <w:sz w:val="21"/>
          <w:szCs w:val="21"/>
          <w:lang w:val="en-US"/>
        </w:rPr>
        <w:t xml:space="preserve"> MNK:</w:t>
      </w:r>
      <w:r w:rsidRPr="007812A4">
        <w:rPr>
          <w:rFonts w:ascii="Trebuchet MS" w:eastAsia="Times New Roman" w:hAnsi="Trebuchet MS" w:cs="Times New Roman"/>
          <w:color w:val="3C001E"/>
          <w:sz w:val="21"/>
          <w:szCs w:val="21"/>
          <w:lang w:val="en-US"/>
        </w:rPr>
        <w:t xml:space="preserve"> PZU, Totalizator </w:t>
      </w:r>
      <w:proofErr w:type="spellStart"/>
      <w:r w:rsidRPr="007812A4">
        <w:rPr>
          <w:rFonts w:ascii="Trebuchet MS" w:eastAsia="Times New Roman" w:hAnsi="Trebuchet MS" w:cs="Times New Roman"/>
          <w:color w:val="3C001E"/>
          <w:sz w:val="21"/>
          <w:szCs w:val="21"/>
          <w:lang w:val="en-US"/>
        </w:rPr>
        <w:t>Sportowy</w:t>
      </w:r>
      <w:proofErr w:type="spellEnd"/>
      <w:r w:rsidRPr="007812A4">
        <w:rPr>
          <w:rFonts w:ascii="Trebuchet MS" w:eastAsia="Times New Roman" w:hAnsi="Trebuchet MS" w:cs="Times New Roman"/>
          <w:color w:val="3C001E"/>
          <w:sz w:val="21"/>
          <w:szCs w:val="21"/>
          <w:lang w:val="en-US"/>
        </w:rPr>
        <w:t xml:space="preserve"> </w:t>
      </w:r>
    </w:p>
    <w:p w14:paraId="21FB106A" w14:textId="77777777" w:rsidR="007812A4" w:rsidRPr="007812A4" w:rsidRDefault="007812A4" w:rsidP="007812A4">
      <w:pPr>
        <w:spacing w:line="276" w:lineRule="auto"/>
        <w:ind w:left="1134"/>
        <w:rPr>
          <w:rFonts w:ascii="Trebuchet MS" w:eastAsia="Times New Roman" w:hAnsi="Trebuchet MS" w:cs="Times New Roman"/>
          <w:color w:val="3C001E"/>
          <w:sz w:val="21"/>
          <w:szCs w:val="21"/>
        </w:rPr>
      </w:pPr>
      <w:r w:rsidRPr="007812A4">
        <w:rPr>
          <w:rFonts w:ascii="Trebuchet MS" w:eastAsia="Times New Roman" w:hAnsi="Trebuchet MS" w:cs="Times New Roman"/>
          <w:b/>
          <w:bCs/>
          <w:color w:val="3C001E"/>
          <w:sz w:val="21"/>
          <w:szCs w:val="21"/>
        </w:rPr>
        <w:t>Patroni medialni</w:t>
      </w:r>
      <w:r w:rsidRPr="007812A4">
        <w:rPr>
          <w:rFonts w:ascii="Trebuchet MS" w:eastAsia="Times New Roman" w:hAnsi="Trebuchet MS" w:cs="Times New Roman"/>
          <w:color w:val="3C001E"/>
          <w:sz w:val="21"/>
          <w:szCs w:val="21"/>
        </w:rPr>
        <w:t>: TVP3 Kraków, Portal Numizmatyczny, Dziennik Polski</w:t>
      </w:r>
    </w:p>
    <w:p w14:paraId="37B17B90" w14:textId="77777777" w:rsidR="007812A4" w:rsidRPr="007812A4" w:rsidRDefault="007812A4" w:rsidP="007812A4">
      <w:pPr>
        <w:spacing w:line="360" w:lineRule="auto"/>
        <w:jc w:val="both"/>
        <w:rPr>
          <w:rFonts w:ascii="Trebuchet MS" w:hAnsi="Trebuchet MS"/>
          <w:b/>
          <w:bCs/>
          <w:color w:val="3C001E"/>
        </w:rPr>
      </w:pPr>
    </w:p>
    <w:p w14:paraId="7A3DC962" w14:textId="77777777" w:rsidR="00515D57" w:rsidRDefault="00515D57"/>
    <w:sectPr w:rsidR="00515D57" w:rsidSect="007812A4">
      <w:headerReference w:type="first" r:id="rId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C8B16" w14:textId="77777777" w:rsidR="007812A4" w:rsidRDefault="007812A4">
    <w:pPr>
      <w:pStyle w:val="Nagwek10"/>
    </w:pPr>
    <w:r>
      <w:rPr>
        <w:noProof/>
        <w:lang w:eastAsia="pl-PL"/>
      </w:rPr>
      <w:drawing>
        <wp:inline distT="0" distB="0" distL="0" distR="0" wp14:anchorId="287D0B82" wp14:editId="602F4288">
          <wp:extent cx="2887980" cy="505842"/>
          <wp:effectExtent l="0" t="0" r="0" b="889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NK-logo-horizontal-RGB-red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980" cy="5058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2A4"/>
    <w:rsid w:val="00515D57"/>
    <w:rsid w:val="007812A4"/>
    <w:rsid w:val="00E52AC4"/>
    <w:rsid w:val="00E62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E94B1"/>
  <w15:chartTrackingRefBased/>
  <w15:docId w15:val="{17B84AD9-60E0-4CEE-9404-726CDA28C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12A4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812A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812A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12A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812A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812A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812A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812A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812A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812A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812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812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12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812A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812A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812A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812A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812A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812A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812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812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812A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812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812A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812A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812A4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812A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812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812A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812A4"/>
    <w:rPr>
      <w:b/>
      <w:bCs/>
      <w:smallCaps/>
      <w:color w:val="0F4761" w:themeColor="accent1" w:themeShade="BF"/>
      <w:spacing w:val="5"/>
    </w:rPr>
  </w:style>
  <w:style w:type="paragraph" w:customStyle="1" w:styleId="Nagwek10">
    <w:name w:val="Nagłówek1"/>
    <w:basedOn w:val="Normalny"/>
    <w:next w:val="Nagwek"/>
    <w:link w:val="NagwekZnak"/>
    <w:uiPriority w:val="99"/>
    <w:unhideWhenUsed/>
    <w:rsid w:val="007812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10"/>
    <w:uiPriority w:val="99"/>
    <w:rsid w:val="007812A4"/>
    <w:rPr>
      <w:kern w:val="0"/>
      <w:sz w:val="22"/>
      <w:szCs w:val="22"/>
      <w14:ligatures w14:val="none"/>
    </w:rPr>
  </w:style>
  <w:style w:type="paragraph" w:styleId="Nagwek">
    <w:name w:val="header"/>
    <w:basedOn w:val="Normalny"/>
    <w:link w:val="NagwekZnak1"/>
    <w:uiPriority w:val="99"/>
    <w:semiHidden/>
    <w:unhideWhenUsed/>
    <w:rsid w:val="007812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1">
    <w:name w:val="Nagłówek Znak1"/>
    <w:basedOn w:val="Domylnaczcionkaakapitu"/>
    <w:link w:val="Nagwek"/>
    <w:uiPriority w:val="99"/>
    <w:semiHidden/>
    <w:rsid w:val="007812A4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410</Words>
  <Characters>2466</Characters>
  <Application>Microsoft Office Word</Application>
  <DocSecurity>0</DocSecurity>
  <Lines>20</Lines>
  <Paragraphs>5</Paragraphs>
  <ScaleCrop>false</ScaleCrop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Rak</dc:creator>
  <cp:keywords/>
  <dc:description/>
  <cp:lastModifiedBy>Izabela Rak</cp:lastModifiedBy>
  <cp:revision>1</cp:revision>
  <dcterms:created xsi:type="dcterms:W3CDTF">2026-10-21T09:51:00Z</dcterms:created>
  <dcterms:modified xsi:type="dcterms:W3CDTF">2026-10-21T10:05:00Z</dcterms:modified>
</cp:coreProperties>
</file>