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027D" w14:textId="040D7688" w:rsidR="00045F40" w:rsidRPr="00AA5E73" w:rsidRDefault="000460C8" w:rsidP="00AA5E73">
      <w:pPr>
        <w:pBdr>
          <w:bottom w:val="single" w:sz="12" w:space="1" w:color="auto"/>
        </w:pBdr>
        <w:jc w:val="both"/>
        <w:rPr>
          <w:rFonts w:asciiTheme="majorHAnsi" w:hAnsiTheme="majorHAnsi" w:cstheme="minorHAnsi"/>
          <w:bCs/>
          <w:color w:val="auto"/>
          <w:sz w:val="21"/>
          <w:szCs w:val="21"/>
        </w:rPr>
      </w:pPr>
      <w:r w:rsidRPr="00AA5E73">
        <w:rPr>
          <w:rFonts w:asciiTheme="majorHAnsi" w:hAnsiTheme="majorHAnsi" w:cstheme="minorHAnsi"/>
          <w:bCs/>
          <w:color w:val="auto"/>
          <w:sz w:val="21"/>
          <w:szCs w:val="21"/>
        </w:rPr>
        <w:t>INFORMACJA PRASOWA</w:t>
      </w:r>
    </w:p>
    <w:p w14:paraId="04A0027E" w14:textId="408E85DC" w:rsidR="00045F40" w:rsidRPr="00AA5E73" w:rsidRDefault="000460C8" w:rsidP="00AA5E73">
      <w:pPr>
        <w:jc w:val="both"/>
        <w:rPr>
          <w:rFonts w:asciiTheme="majorHAnsi" w:hAnsiTheme="majorHAnsi" w:cstheme="minorHAnsi"/>
          <w:bCs/>
          <w:color w:val="auto"/>
          <w:sz w:val="21"/>
          <w:szCs w:val="21"/>
        </w:rPr>
      </w:pPr>
      <w:r w:rsidRPr="00AA5E73">
        <w:rPr>
          <w:rFonts w:asciiTheme="majorHAnsi" w:hAnsiTheme="majorHAnsi" w:cstheme="minorHAnsi"/>
          <w:bCs/>
          <w:color w:val="auto"/>
          <w:sz w:val="21"/>
          <w:szCs w:val="21"/>
        </w:rPr>
        <w:t>Gdańsk,</w:t>
      </w:r>
      <w:r w:rsidR="00581E9E" w:rsidRPr="00AA5E73">
        <w:rPr>
          <w:rFonts w:asciiTheme="majorHAnsi" w:hAnsiTheme="majorHAnsi" w:cstheme="minorHAnsi"/>
          <w:bCs/>
          <w:color w:val="auto"/>
          <w:sz w:val="21"/>
          <w:szCs w:val="21"/>
        </w:rPr>
        <w:t xml:space="preserve"> </w:t>
      </w:r>
      <w:r w:rsidR="00066E02" w:rsidRPr="00AA5E73">
        <w:rPr>
          <w:rFonts w:asciiTheme="majorHAnsi" w:hAnsiTheme="majorHAnsi" w:cstheme="minorHAnsi"/>
          <w:bCs/>
          <w:color w:val="auto"/>
          <w:sz w:val="21"/>
          <w:szCs w:val="21"/>
        </w:rPr>
        <w:t>……</w:t>
      </w:r>
      <w:r w:rsidR="00AA5E73" w:rsidRPr="00AA5E73">
        <w:rPr>
          <w:rFonts w:asciiTheme="majorHAnsi" w:hAnsiTheme="majorHAnsi" w:cstheme="minorHAnsi"/>
          <w:bCs/>
          <w:color w:val="auto"/>
          <w:sz w:val="21"/>
          <w:szCs w:val="21"/>
        </w:rPr>
        <w:t>..października</w:t>
      </w:r>
      <w:r w:rsidR="0078053F" w:rsidRPr="00AA5E73">
        <w:rPr>
          <w:rFonts w:asciiTheme="majorHAnsi" w:hAnsiTheme="majorHAnsi" w:cstheme="minorHAnsi"/>
          <w:bCs/>
          <w:color w:val="auto"/>
          <w:sz w:val="21"/>
          <w:szCs w:val="21"/>
        </w:rPr>
        <w:t xml:space="preserve"> </w:t>
      </w:r>
      <w:r w:rsidRPr="00AA5E73">
        <w:rPr>
          <w:rFonts w:asciiTheme="majorHAnsi" w:hAnsiTheme="majorHAnsi" w:cstheme="minorHAnsi"/>
          <w:bCs/>
          <w:color w:val="auto"/>
          <w:sz w:val="21"/>
          <w:szCs w:val="21"/>
        </w:rPr>
        <w:t>202</w:t>
      </w:r>
      <w:r w:rsidR="00DB1A60" w:rsidRPr="00AA5E73">
        <w:rPr>
          <w:rFonts w:asciiTheme="majorHAnsi" w:hAnsiTheme="majorHAnsi" w:cstheme="minorHAnsi"/>
          <w:bCs/>
          <w:color w:val="auto"/>
          <w:sz w:val="21"/>
          <w:szCs w:val="21"/>
        </w:rPr>
        <w:t>6</w:t>
      </w:r>
      <w:r w:rsidRPr="00AA5E73">
        <w:rPr>
          <w:rFonts w:asciiTheme="majorHAnsi" w:hAnsiTheme="majorHAnsi" w:cstheme="minorHAnsi"/>
          <w:bCs/>
          <w:color w:val="auto"/>
          <w:sz w:val="21"/>
          <w:szCs w:val="21"/>
        </w:rPr>
        <w:t xml:space="preserve"> r</w:t>
      </w:r>
      <w:r w:rsidR="00BA49AA" w:rsidRPr="00AA5E73">
        <w:rPr>
          <w:rFonts w:asciiTheme="majorHAnsi" w:hAnsiTheme="majorHAnsi" w:cstheme="minorHAnsi"/>
          <w:bCs/>
          <w:color w:val="auto"/>
          <w:sz w:val="21"/>
          <w:szCs w:val="21"/>
        </w:rPr>
        <w:t>.</w:t>
      </w:r>
    </w:p>
    <w:p w14:paraId="266DCDE6" w14:textId="2F0156A6" w:rsidR="00AA5E73" w:rsidRPr="00AA5E73" w:rsidRDefault="00AA5E73" w:rsidP="00AA5E73">
      <w:pPr>
        <w:spacing w:before="100" w:beforeAutospacing="1" w:after="100" w:afterAutospacing="1"/>
        <w:jc w:val="both"/>
        <w:rPr>
          <w:rFonts w:asciiTheme="majorHAnsi" w:hAnsiTheme="majorHAnsi" w:cstheme="minorHAnsi"/>
          <w:color w:val="365F91" w:themeColor="accent1" w:themeShade="BF"/>
          <w:sz w:val="28"/>
          <w:szCs w:val="28"/>
          <w:lang w:eastAsia="en-US"/>
        </w:rPr>
      </w:pPr>
      <w:bookmarkStart w:id="0" w:name="_Hlk120263354"/>
      <w:r w:rsidRPr="00AA5E73">
        <w:rPr>
          <w:rFonts w:asciiTheme="majorHAnsi" w:hAnsiTheme="majorHAnsi" w:cs="Times New Roman"/>
          <w:b/>
          <w:bCs/>
          <w:color w:val="365F91" w:themeColor="accent1" w:themeShade="BF"/>
          <w:kern w:val="36"/>
          <w:sz w:val="28"/>
          <w:szCs w:val="28"/>
        </w:rPr>
        <w:t>Rynek pożyczkowy: 6,35 mld zł sprzedaży w III kwartale. Wrzesień przyniósł stabilizację</w:t>
      </w:r>
    </w:p>
    <w:p w14:paraId="5D80ABE5" w14:textId="77777777" w:rsidR="00AA5E73" w:rsidRPr="00AA5E73" w:rsidRDefault="00AA5E73" w:rsidP="00AA5E73">
      <w:pPr>
        <w:spacing w:before="100" w:beforeAutospacing="1" w:after="100" w:afterAutospacing="1"/>
        <w:jc w:val="both"/>
        <w:rPr>
          <w:rFonts w:asciiTheme="majorHAnsi" w:hAnsiTheme="majorHAnsi" w:cs="Times New Roman"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b/>
          <w:bCs/>
          <w:color w:val="auto"/>
          <w:sz w:val="21"/>
          <w:szCs w:val="21"/>
        </w:rPr>
        <w:t>Firmy pożyczkowe udzieliły we wrześniu blisko 447 tys. pożyczek o łącznej wartości 2,09 mld zł. W porównaniu z sierpniem liczba udzielonych pożyczek nieznacznie spadła, a ich wartość pozostała niemal bez zmian. Cały III kwartał zakończył się jednak wzrostem sprzedaży zarówno w ujęciu kwartalnym, jak i rocznym – wynika z najnowszego raportu ZPF i CRIF.</w:t>
      </w:r>
    </w:p>
    <w:p w14:paraId="2C4F6B00" w14:textId="77777777" w:rsidR="00AA5E73" w:rsidRPr="00AA5E73" w:rsidRDefault="00AA5E73" w:rsidP="00AA5E73">
      <w:pPr>
        <w:spacing w:before="100" w:beforeAutospacing="1" w:after="100" w:afterAutospacing="1"/>
        <w:jc w:val="both"/>
        <w:rPr>
          <w:rFonts w:asciiTheme="majorHAnsi" w:hAnsiTheme="majorHAnsi" w:cs="Times New Roman"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color w:val="auto"/>
          <w:sz w:val="21"/>
          <w:szCs w:val="21"/>
        </w:rPr>
        <w:t>We wrześniu liczba udzielonych pożyczek zmniejszyła się o 0,8 proc. w porównaniu z sierpniem, natomiast ich wartość wzrosła o 0,1 proc. W ujęciu rocznym liczba pożyczek zwiększyła się o 10,8 proc., a ich wartość o 17,5 proc.</w:t>
      </w:r>
    </w:p>
    <w:p w14:paraId="7DC8ADAC" w14:textId="77777777" w:rsidR="00AA5E73" w:rsidRPr="00AA5E73" w:rsidRDefault="00AA5E73" w:rsidP="00AA5E73">
      <w:pPr>
        <w:spacing w:before="100" w:beforeAutospacing="1" w:after="100" w:afterAutospacing="1"/>
        <w:jc w:val="both"/>
        <w:rPr>
          <w:rFonts w:asciiTheme="majorHAnsi" w:hAnsiTheme="majorHAnsi" w:cs="Times New Roman"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color w:val="auto"/>
          <w:sz w:val="21"/>
          <w:szCs w:val="21"/>
        </w:rPr>
        <w:t>Średnia kwota pożyczki wyniosła 4668 zł, czyli o 0,9 proc. więcej niż miesiąc wcześniej i o 6 proc. więcej niż przed rokiem.</w:t>
      </w:r>
    </w:p>
    <w:p w14:paraId="16BB950D" w14:textId="77777777" w:rsidR="00AA5E73" w:rsidRPr="00AA5E73" w:rsidRDefault="00AA5E73" w:rsidP="00AA5E73">
      <w:pPr>
        <w:spacing w:before="100" w:beforeAutospacing="1" w:after="100" w:afterAutospacing="1"/>
        <w:jc w:val="both"/>
        <w:outlineLvl w:val="2"/>
        <w:rPr>
          <w:rFonts w:asciiTheme="majorHAnsi" w:hAnsiTheme="majorHAnsi" w:cs="Times New Roman"/>
          <w:b/>
          <w:bCs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b/>
          <w:bCs/>
          <w:color w:val="auto"/>
          <w:sz w:val="21"/>
          <w:szCs w:val="21"/>
        </w:rPr>
        <w:t>W III kwartale udzielono 1,35 mln pożyczek</w:t>
      </w:r>
    </w:p>
    <w:p w14:paraId="3551C70D" w14:textId="77777777" w:rsidR="00AA5E73" w:rsidRPr="00AA5E73" w:rsidRDefault="00AA5E73" w:rsidP="00AA5E73">
      <w:pPr>
        <w:spacing w:before="100" w:beforeAutospacing="1" w:after="100" w:afterAutospacing="1"/>
        <w:jc w:val="both"/>
        <w:rPr>
          <w:rFonts w:asciiTheme="majorHAnsi" w:hAnsiTheme="majorHAnsi" w:cs="Times New Roman"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color w:val="auto"/>
          <w:sz w:val="21"/>
          <w:szCs w:val="21"/>
        </w:rPr>
        <w:t>Od lipca do września firmy pożyczkowe udzieliły łącznie 1,35 mln pożyczek o wartości 6,35 mld zł. W porównaniu z II kwartałem ich liczba wzrosła o 4 proc., a wartość o 3,1 proc. Rok do roku wzrosty wyniosły odpowiednio 9,4 proc. i 17 proc.</w:t>
      </w:r>
    </w:p>
    <w:p w14:paraId="1D4E0176" w14:textId="77777777" w:rsidR="00AA5E73" w:rsidRPr="00AA5E73" w:rsidRDefault="00AA5E73" w:rsidP="00AA5E73">
      <w:pPr>
        <w:spacing w:before="100" w:beforeAutospacing="1" w:after="100" w:afterAutospacing="1"/>
        <w:jc w:val="both"/>
        <w:rPr>
          <w:rFonts w:asciiTheme="majorHAnsi" w:hAnsiTheme="majorHAnsi" w:cs="Times New Roman"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color w:val="auto"/>
          <w:sz w:val="21"/>
          <w:szCs w:val="21"/>
        </w:rPr>
        <w:t>– Po sierpniowym spadku sprzedaży wrzesień nie przyniósł dalszego osłabienia wartości udzielanych pożyczek. Jednocześnie trudno mówić o powrocie do wyraźnych wzrostów z wcześniejszych miesięcy. Rynek zakończył kwartał z dodatnim wynikiem, ale jego końcówka była spokojniejsza. Dopiero dane za kolejne miesiące pokażą, czy mamy do czynienia z przejściową stabilizacją, czy trwalszą zmianą tempa sprzedaży – komentuje Rafał Tomkowicz, Dyrektor ds. Rozwoju ZPF i ekspert rynku pożyczkowego.</w:t>
      </w:r>
    </w:p>
    <w:p w14:paraId="549AC722" w14:textId="77777777" w:rsidR="00AA5E73" w:rsidRPr="00AA5E73" w:rsidRDefault="00AA5E73" w:rsidP="00AA5E73">
      <w:pPr>
        <w:spacing w:before="100" w:beforeAutospacing="1" w:after="100" w:afterAutospacing="1"/>
        <w:jc w:val="both"/>
        <w:outlineLvl w:val="2"/>
        <w:rPr>
          <w:rFonts w:asciiTheme="majorHAnsi" w:hAnsiTheme="majorHAnsi" w:cs="Times New Roman"/>
          <w:b/>
          <w:bCs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b/>
          <w:bCs/>
          <w:color w:val="auto"/>
          <w:sz w:val="21"/>
          <w:szCs w:val="21"/>
        </w:rPr>
        <w:t>Udział nowych klientów spadł do 8,4 proc.</w:t>
      </w:r>
    </w:p>
    <w:p w14:paraId="50D65731" w14:textId="10335410" w:rsidR="00AA5E73" w:rsidRPr="00AA5E73" w:rsidRDefault="005D56D7" w:rsidP="00AA5E73">
      <w:pPr>
        <w:spacing w:before="100" w:beforeAutospacing="1" w:after="100" w:afterAutospacing="1"/>
        <w:jc w:val="both"/>
        <w:rPr>
          <w:rFonts w:asciiTheme="majorHAnsi" w:hAnsiTheme="majorHAnsi" w:cs="Times New Roman"/>
          <w:color w:val="auto"/>
          <w:sz w:val="21"/>
          <w:szCs w:val="21"/>
        </w:rPr>
      </w:pPr>
      <w:r w:rsidRPr="005D56D7">
        <w:rPr>
          <w:rFonts w:asciiTheme="majorHAnsi" w:hAnsiTheme="majorHAnsi" w:cs="Times New Roman"/>
          <w:color w:val="auto"/>
          <w:sz w:val="21"/>
          <w:szCs w:val="21"/>
        </w:rPr>
        <w:t>We wrześniu udział nowych klientów wśród pożyczkobiorców wyniósł 8,4 proc., wobec 9,1 proc. w sierpniu. W dłuższej perspektywie wskaźnik ten utrzymuje się w trendzie spadkowym</w:t>
      </w:r>
      <w:r w:rsidR="00AA5E73" w:rsidRPr="00AA5E73">
        <w:rPr>
          <w:rFonts w:asciiTheme="majorHAnsi" w:hAnsiTheme="majorHAnsi" w:cs="Times New Roman"/>
          <w:color w:val="auto"/>
          <w:sz w:val="21"/>
          <w:szCs w:val="21"/>
        </w:rPr>
        <w:t>.</w:t>
      </w:r>
    </w:p>
    <w:p w14:paraId="49DBC599" w14:textId="77777777" w:rsidR="00AA5E73" w:rsidRPr="00AA5E73" w:rsidRDefault="00AA5E73" w:rsidP="00AA5E73">
      <w:pPr>
        <w:spacing w:before="100" w:beforeAutospacing="1" w:after="100" w:afterAutospacing="1"/>
        <w:jc w:val="both"/>
        <w:rPr>
          <w:rFonts w:asciiTheme="majorHAnsi" w:hAnsiTheme="majorHAnsi" w:cs="Times New Roman"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color w:val="auto"/>
          <w:sz w:val="21"/>
          <w:szCs w:val="21"/>
        </w:rPr>
        <w:t>Firmy pożyczkowe odrzuciły we wrześniu 82,7 proc. wniosków o finansowanie. W okresie od października 2025 r. do września 2026 r. pożyczki nie otrzymało 502,4 tys. osób, które się o nią ubiegały.</w:t>
      </w:r>
    </w:p>
    <w:p w14:paraId="0F384D69" w14:textId="77777777" w:rsidR="00AA5E73" w:rsidRPr="00AA5E73" w:rsidRDefault="00AA5E73" w:rsidP="00AA5E73">
      <w:pPr>
        <w:spacing w:before="100" w:beforeAutospacing="1" w:after="100" w:afterAutospacing="1"/>
        <w:jc w:val="both"/>
        <w:rPr>
          <w:rFonts w:asciiTheme="majorHAnsi" w:hAnsiTheme="majorHAnsi" w:cs="Times New Roman"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color w:val="auto"/>
          <w:sz w:val="21"/>
          <w:szCs w:val="21"/>
        </w:rPr>
        <w:t>Z danych CRIF wynika również, że znaczna część klientów korzysta z pożyczek sporadycznie. W analizowanym okresie 46,1 proc. pożyczkobiorców zaciągnęło pożyczkę tylko w jednym miesiącu, natomiast 4,9 proc. korzystało z finansowania w każdym z 12 miesięcy.</w:t>
      </w:r>
    </w:p>
    <w:p w14:paraId="7DFE6BEA" w14:textId="77777777" w:rsidR="00AA5E73" w:rsidRPr="00AA5E73" w:rsidRDefault="00AA5E73" w:rsidP="00AA5E73">
      <w:pPr>
        <w:spacing w:before="100" w:beforeAutospacing="1" w:after="100" w:afterAutospacing="1"/>
        <w:jc w:val="both"/>
        <w:outlineLvl w:val="2"/>
        <w:rPr>
          <w:rFonts w:asciiTheme="majorHAnsi" w:hAnsiTheme="majorHAnsi" w:cs="Times New Roman"/>
          <w:b/>
          <w:bCs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b/>
          <w:bCs/>
          <w:color w:val="auto"/>
          <w:sz w:val="21"/>
          <w:szCs w:val="21"/>
        </w:rPr>
        <w:t>Zadłużenie przeterminowane maleje od początku 2024 r.</w:t>
      </w:r>
    </w:p>
    <w:p w14:paraId="247EE7BF" w14:textId="77777777" w:rsidR="00AA5E73" w:rsidRPr="00AA5E73" w:rsidRDefault="00AA5E73" w:rsidP="00AA5E73">
      <w:pPr>
        <w:spacing w:before="100" w:beforeAutospacing="1" w:after="100" w:afterAutospacing="1"/>
        <w:jc w:val="both"/>
        <w:rPr>
          <w:rFonts w:asciiTheme="majorHAnsi" w:hAnsiTheme="majorHAnsi" w:cs="Times New Roman"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color w:val="auto"/>
          <w:sz w:val="21"/>
          <w:szCs w:val="21"/>
        </w:rPr>
        <w:t>Z raportu wynika, że od początku 2024 r. utrzymuje się spadkowa tendencja wartości zadłużenia przeterminowanego. To istotna informacja w kontekście wzrostu sprzedaży pożyczek w ujęciu rocznym.</w:t>
      </w:r>
    </w:p>
    <w:p w14:paraId="338D480E" w14:textId="77777777" w:rsidR="00AA5E73" w:rsidRPr="00AA5E73" w:rsidRDefault="00AA5E73" w:rsidP="00AA5E73">
      <w:pPr>
        <w:spacing w:before="100" w:beforeAutospacing="1" w:after="100" w:afterAutospacing="1"/>
        <w:jc w:val="both"/>
        <w:rPr>
          <w:rFonts w:asciiTheme="majorHAnsi" w:hAnsiTheme="majorHAnsi" w:cs="Times New Roman"/>
          <w:color w:val="auto"/>
          <w:sz w:val="21"/>
          <w:szCs w:val="21"/>
        </w:rPr>
      </w:pPr>
      <w:r w:rsidRPr="00AA5E73">
        <w:rPr>
          <w:rFonts w:asciiTheme="majorHAnsi" w:hAnsiTheme="majorHAnsi" w:cs="Times New Roman"/>
          <w:color w:val="auto"/>
          <w:sz w:val="21"/>
          <w:szCs w:val="21"/>
        </w:rPr>
        <w:t xml:space="preserve">– Wysoki odsetek odmów pokazuje, że zainteresowanie pożyczkami nie przekłada się automatycznie na liczbę udzielonych zobowiązań. Firmy muszą oceniać możliwości finansowe klientów, nawet jeśli </w:t>
      </w:r>
      <w:r w:rsidRPr="00AA5E73">
        <w:rPr>
          <w:rFonts w:asciiTheme="majorHAnsi" w:hAnsiTheme="majorHAnsi" w:cs="Times New Roman"/>
          <w:color w:val="auto"/>
          <w:sz w:val="21"/>
          <w:szCs w:val="21"/>
        </w:rPr>
        <w:lastRenderedPageBreak/>
        <w:t>oznacza to rezygnację z części sprzedaży. W dłuższej perspektywie jakość portfela ma równie duże znaczenie jak jego wartość. Spadek zadłużenia przeterminowanego jest korzystną tendencją, ale nie daje podstaw do łagodzenia standardów oceny zdolności kredytowej – podkreśla Rafał Tomkowicz.</w:t>
      </w:r>
    </w:p>
    <w:p w14:paraId="00793FC4" w14:textId="4544307F" w:rsidR="00E85689" w:rsidRPr="00AA5E73" w:rsidRDefault="005C6A32" w:rsidP="00AA5E73">
      <w:pPr>
        <w:spacing w:before="100" w:beforeAutospacing="1" w:after="100" w:afterAutospacing="1"/>
        <w:jc w:val="both"/>
        <w:rPr>
          <w:rFonts w:asciiTheme="majorHAnsi" w:hAnsiTheme="majorHAnsi" w:cstheme="minorHAnsi"/>
          <w:bCs/>
          <w:iCs/>
          <w:color w:val="auto"/>
          <w:sz w:val="21"/>
          <w:szCs w:val="21"/>
        </w:rPr>
      </w:pPr>
      <w:r w:rsidRPr="00AA5E73">
        <w:rPr>
          <w:rFonts w:asciiTheme="majorHAnsi" w:hAnsiTheme="majorHAnsi" w:cstheme="minorHAnsi"/>
          <w:bCs/>
          <w:iCs/>
          <w:color w:val="auto"/>
          <w:sz w:val="21"/>
          <w:szCs w:val="21"/>
        </w:rPr>
        <w:t xml:space="preserve">ZPF oraz CRIF co miesiąc publikują dane dotyczące rynku pożyczek </w:t>
      </w:r>
      <w:proofErr w:type="spellStart"/>
      <w:r w:rsidRPr="00AA5E73">
        <w:rPr>
          <w:rFonts w:asciiTheme="majorHAnsi" w:hAnsiTheme="majorHAnsi" w:cstheme="minorHAnsi"/>
          <w:bCs/>
          <w:iCs/>
          <w:color w:val="auto"/>
          <w:sz w:val="21"/>
          <w:szCs w:val="21"/>
        </w:rPr>
        <w:t>pozabankowych</w:t>
      </w:r>
      <w:proofErr w:type="spellEnd"/>
      <w:r w:rsidRPr="00AA5E73">
        <w:rPr>
          <w:rFonts w:asciiTheme="majorHAnsi" w:hAnsiTheme="majorHAnsi" w:cstheme="minorHAnsi"/>
          <w:bCs/>
          <w:iCs/>
          <w:color w:val="auto"/>
          <w:sz w:val="21"/>
          <w:szCs w:val="21"/>
        </w:rPr>
        <w:t xml:space="preserve"> w Polsce. Najnowszy raport obejmuje wyniki za</w:t>
      </w:r>
      <w:r w:rsidR="00066E02" w:rsidRPr="00AA5E73">
        <w:rPr>
          <w:rFonts w:asciiTheme="majorHAnsi" w:hAnsiTheme="majorHAnsi" w:cstheme="minorHAnsi"/>
          <w:bCs/>
          <w:iCs/>
          <w:color w:val="auto"/>
          <w:sz w:val="21"/>
          <w:szCs w:val="21"/>
        </w:rPr>
        <w:t xml:space="preserve"> sierpień</w:t>
      </w:r>
      <w:r w:rsidRPr="00AA5E73">
        <w:rPr>
          <w:rFonts w:asciiTheme="majorHAnsi" w:hAnsiTheme="majorHAnsi" w:cstheme="minorHAnsi"/>
          <w:bCs/>
          <w:iCs/>
          <w:color w:val="auto"/>
          <w:sz w:val="21"/>
          <w:szCs w:val="21"/>
        </w:rPr>
        <w:t xml:space="preserve"> 2026 r.</w:t>
      </w:r>
      <w:r w:rsidR="00066E02" w:rsidRPr="00AA5E73">
        <w:rPr>
          <w:rFonts w:asciiTheme="majorHAnsi" w:hAnsiTheme="majorHAnsi" w:cstheme="minorHAnsi"/>
          <w:bCs/>
          <w:iCs/>
          <w:color w:val="auto"/>
          <w:sz w:val="21"/>
          <w:szCs w:val="21"/>
        </w:rPr>
        <w:t xml:space="preserve"> i </w:t>
      </w:r>
      <w:r w:rsidR="00E85689" w:rsidRPr="00AA5E73"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  <w:t xml:space="preserve">dostępny jest na stronie: </w:t>
      </w:r>
      <w:hyperlink r:id="rId11" w:history="1">
        <w:r w:rsidR="00E66BDC" w:rsidRPr="00AA5E73">
          <w:rPr>
            <w:rStyle w:val="Hipercze"/>
            <w:rFonts w:asciiTheme="majorHAnsi" w:hAnsiTheme="majorHAnsi" w:cstheme="minorHAnsi"/>
            <w:iCs/>
            <w:spacing w:val="-2"/>
            <w:sz w:val="21"/>
            <w:szCs w:val="21"/>
          </w:rPr>
          <w:t>https://zpf.pl/kondycja-sektora-pozyczkowego-w-polsce/</w:t>
        </w:r>
      </w:hyperlink>
    </w:p>
    <w:p w14:paraId="6267C6D2" w14:textId="77777777" w:rsidR="006B773A" w:rsidRPr="00AA5E73" w:rsidRDefault="006B773A" w:rsidP="00AA5E73">
      <w:pPr>
        <w:jc w:val="both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</w:p>
    <w:p w14:paraId="2B61683F" w14:textId="77777777" w:rsidR="006B773A" w:rsidRPr="00AA5E73" w:rsidRDefault="006B773A" w:rsidP="00AA5E73">
      <w:pPr>
        <w:jc w:val="both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</w:p>
    <w:p w14:paraId="3F203618" w14:textId="42435003" w:rsidR="00762744" w:rsidRPr="00AA5E73" w:rsidRDefault="00762744" w:rsidP="00AA5E73">
      <w:pPr>
        <w:jc w:val="center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  <w:r w:rsidRPr="00AA5E73"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  <w:t>***</w:t>
      </w:r>
    </w:p>
    <w:p w14:paraId="398A9087" w14:textId="77777777" w:rsidR="00DB1A60" w:rsidRPr="00AA5E73" w:rsidRDefault="00DB1A60" w:rsidP="00AA5E73">
      <w:pPr>
        <w:jc w:val="both"/>
        <w:rPr>
          <w:rFonts w:asciiTheme="majorHAnsi" w:hAnsiTheme="majorHAnsi" w:cstheme="minorHAnsi"/>
          <w:sz w:val="18"/>
          <w:szCs w:val="18"/>
        </w:rPr>
      </w:pPr>
    </w:p>
    <w:p w14:paraId="0478A10E" w14:textId="77777777" w:rsidR="00DB1A60" w:rsidRPr="00AA5E73" w:rsidRDefault="00DB1A60" w:rsidP="00AA5E73">
      <w:pPr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AA5E73">
        <w:rPr>
          <w:rFonts w:asciiTheme="majorHAnsi" w:hAnsiTheme="majorHAnsi" w:cstheme="minorHAnsi"/>
          <w:b/>
          <w:bCs/>
          <w:sz w:val="18"/>
          <w:szCs w:val="18"/>
        </w:rPr>
        <w:t>Związek Przedsiębiorstw Finansowych w Polsce</w:t>
      </w:r>
      <w:r w:rsidRPr="00AA5E73">
        <w:rPr>
          <w:rFonts w:asciiTheme="majorHAnsi" w:hAnsiTheme="majorHAnsi" w:cstheme="minorHAnsi"/>
          <w:sz w:val="18"/>
          <w:szCs w:val="18"/>
        </w:rPr>
        <w:t xml:space="preserve"> (wcześniej Konferencja Przedsiębiorstw Finansowych w Polsce) powstał 27 października 1999 roku i obecnie skupia ponad 110 przedsiębiorstw z wielu sektorów polskiego rynku finansowego, w tym bankowości, zarządzania wierzytelnościami, pośredników finansowych, instytucji pożyczkowych, zarządzających informacją gospodarczą, odwróconej hipoteki w modelu sprzedażowym, </w:t>
      </w:r>
      <w:proofErr w:type="spellStart"/>
      <w:r w:rsidRPr="00AA5E73">
        <w:rPr>
          <w:rFonts w:asciiTheme="majorHAnsi" w:hAnsiTheme="majorHAnsi" w:cstheme="minorHAnsi"/>
          <w:sz w:val="18"/>
          <w:szCs w:val="18"/>
        </w:rPr>
        <w:t>fintech</w:t>
      </w:r>
      <w:proofErr w:type="spellEnd"/>
      <w:r w:rsidRPr="00AA5E73">
        <w:rPr>
          <w:rFonts w:asciiTheme="majorHAnsi" w:hAnsiTheme="majorHAnsi" w:cstheme="minorHAnsi"/>
          <w:sz w:val="18"/>
          <w:szCs w:val="18"/>
        </w:rPr>
        <w:t xml:space="preserve">. Jest największą </w:t>
      </w:r>
      <w:proofErr w:type="spellStart"/>
      <w:r w:rsidRPr="00AA5E73">
        <w:rPr>
          <w:rFonts w:asciiTheme="majorHAnsi" w:hAnsiTheme="majorHAnsi" w:cstheme="minorHAnsi"/>
          <w:sz w:val="18"/>
          <w:szCs w:val="18"/>
        </w:rPr>
        <w:t>multisektorową</w:t>
      </w:r>
      <w:proofErr w:type="spellEnd"/>
      <w:r w:rsidRPr="00AA5E73">
        <w:rPr>
          <w:rFonts w:asciiTheme="majorHAnsi" w:hAnsiTheme="majorHAnsi" w:cstheme="minorHAnsi"/>
          <w:sz w:val="18"/>
          <w:szCs w:val="18"/>
        </w:rPr>
        <w:t xml:space="preserve"> organizacją podmiotów rynku finansowego w Polsce.</w:t>
      </w:r>
    </w:p>
    <w:p w14:paraId="22C75507" w14:textId="77777777" w:rsidR="00DB1A60" w:rsidRPr="00AA5E73" w:rsidRDefault="00DB1A60" w:rsidP="00AA5E73">
      <w:pPr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</w:p>
    <w:p w14:paraId="5415B732" w14:textId="77777777" w:rsidR="00DB1A60" w:rsidRPr="00AA5E73" w:rsidRDefault="00DB1A60" w:rsidP="00AA5E73">
      <w:pPr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AA5E73">
        <w:rPr>
          <w:rFonts w:asciiTheme="majorHAnsi" w:hAnsiTheme="majorHAnsi" w:cstheme="minorHAnsi"/>
          <w:sz w:val="18"/>
          <w:szCs w:val="18"/>
        </w:rPr>
        <w:t>Od ponad 25 lat ZPF działa na rzecz rozwoju rynku finansowego w Polsce i podnoszenia standardów etycznych w branży, występuje aktywnie jako partner społeczny w procesach legislacyjnych, a także reprezentuje polskie instytucje finansowe w UE. ZPF to członek dwóch organizacji samorządowych na szczeblu europejskim: EUROFINAS (</w:t>
      </w:r>
      <w:proofErr w:type="spellStart"/>
      <w:r w:rsidRPr="00AA5E73">
        <w:rPr>
          <w:rFonts w:asciiTheme="majorHAnsi" w:hAnsiTheme="majorHAnsi" w:cstheme="minorHAnsi"/>
          <w:sz w:val="18"/>
          <w:szCs w:val="18"/>
        </w:rPr>
        <w:t>European</w:t>
      </w:r>
      <w:proofErr w:type="spellEnd"/>
      <w:r w:rsidRPr="00AA5E73">
        <w:rPr>
          <w:rFonts w:asciiTheme="majorHAnsi" w:hAnsiTheme="majorHAnsi" w:cstheme="minorHAnsi"/>
          <w:sz w:val="18"/>
          <w:szCs w:val="18"/>
        </w:rPr>
        <w:t xml:space="preserve"> </w:t>
      </w:r>
      <w:proofErr w:type="spellStart"/>
      <w:r w:rsidRPr="00AA5E73">
        <w:rPr>
          <w:rFonts w:asciiTheme="majorHAnsi" w:hAnsiTheme="majorHAnsi" w:cstheme="minorHAnsi"/>
          <w:sz w:val="18"/>
          <w:szCs w:val="18"/>
        </w:rPr>
        <w:t>Federation</w:t>
      </w:r>
      <w:proofErr w:type="spellEnd"/>
      <w:r w:rsidRPr="00AA5E73">
        <w:rPr>
          <w:rFonts w:asciiTheme="majorHAnsi" w:hAnsiTheme="majorHAnsi" w:cstheme="minorHAnsi"/>
          <w:sz w:val="18"/>
          <w:szCs w:val="18"/>
        </w:rPr>
        <w:t xml:space="preserve"> of Finance House </w:t>
      </w:r>
      <w:proofErr w:type="spellStart"/>
      <w:r w:rsidRPr="00AA5E73">
        <w:rPr>
          <w:rFonts w:asciiTheme="majorHAnsi" w:hAnsiTheme="majorHAnsi" w:cstheme="minorHAnsi"/>
          <w:sz w:val="18"/>
          <w:szCs w:val="18"/>
        </w:rPr>
        <w:t>Associations</w:t>
      </w:r>
      <w:proofErr w:type="spellEnd"/>
      <w:r w:rsidRPr="00AA5E73">
        <w:rPr>
          <w:rFonts w:asciiTheme="majorHAnsi" w:hAnsiTheme="majorHAnsi" w:cstheme="minorHAnsi"/>
          <w:sz w:val="18"/>
          <w:szCs w:val="18"/>
        </w:rPr>
        <w:t>), zrzeszającej instytucje związane z rynkiem kredytu konsumenckiego w Europie oraz FENCA (</w:t>
      </w:r>
      <w:proofErr w:type="spellStart"/>
      <w:r w:rsidRPr="00AA5E73">
        <w:rPr>
          <w:rFonts w:asciiTheme="majorHAnsi" w:hAnsiTheme="majorHAnsi" w:cstheme="minorHAnsi"/>
          <w:sz w:val="18"/>
          <w:szCs w:val="18"/>
        </w:rPr>
        <w:t>Federation</w:t>
      </w:r>
      <w:proofErr w:type="spellEnd"/>
      <w:r w:rsidRPr="00AA5E73">
        <w:rPr>
          <w:rFonts w:asciiTheme="majorHAnsi" w:hAnsiTheme="majorHAnsi" w:cstheme="minorHAnsi"/>
          <w:sz w:val="18"/>
          <w:szCs w:val="18"/>
        </w:rPr>
        <w:t xml:space="preserve"> of </w:t>
      </w:r>
      <w:proofErr w:type="spellStart"/>
      <w:r w:rsidRPr="00AA5E73">
        <w:rPr>
          <w:rFonts w:asciiTheme="majorHAnsi" w:hAnsiTheme="majorHAnsi" w:cstheme="minorHAnsi"/>
          <w:sz w:val="18"/>
          <w:szCs w:val="18"/>
        </w:rPr>
        <w:t>European</w:t>
      </w:r>
      <w:proofErr w:type="spellEnd"/>
      <w:r w:rsidRPr="00AA5E73">
        <w:rPr>
          <w:rFonts w:asciiTheme="majorHAnsi" w:hAnsiTheme="majorHAnsi" w:cstheme="minorHAnsi"/>
          <w:sz w:val="18"/>
          <w:szCs w:val="18"/>
        </w:rPr>
        <w:t xml:space="preserve"> </w:t>
      </w:r>
      <w:proofErr w:type="spellStart"/>
      <w:r w:rsidRPr="00AA5E73">
        <w:rPr>
          <w:rFonts w:asciiTheme="majorHAnsi" w:hAnsiTheme="majorHAnsi" w:cstheme="minorHAnsi"/>
          <w:sz w:val="18"/>
          <w:szCs w:val="18"/>
        </w:rPr>
        <w:t>National</w:t>
      </w:r>
      <w:proofErr w:type="spellEnd"/>
      <w:r w:rsidRPr="00AA5E73">
        <w:rPr>
          <w:rFonts w:asciiTheme="majorHAnsi" w:hAnsiTheme="majorHAnsi" w:cstheme="minorHAnsi"/>
          <w:sz w:val="18"/>
          <w:szCs w:val="18"/>
        </w:rPr>
        <w:t xml:space="preserve"> Collection </w:t>
      </w:r>
      <w:proofErr w:type="spellStart"/>
      <w:r w:rsidRPr="00AA5E73">
        <w:rPr>
          <w:rFonts w:asciiTheme="majorHAnsi" w:hAnsiTheme="majorHAnsi" w:cstheme="minorHAnsi"/>
          <w:sz w:val="18"/>
          <w:szCs w:val="18"/>
        </w:rPr>
        <w:t>Associations</w:t>
      </w:r>
      <w:proofErr w:type="spellEnd"/>
      <w:r w:rsidRPr="00AA5E73">
        <w:rPr>
          <w:rFonts w:asciiTheme="majorHAnsi" w:hAnsiTheme="majorHAnsi" w:cstheme="minorHAnsi"/>
          <w:sz w:val="18"/>
          <w:szCs w:val="18"/>
        </w:rPr>
        <w:t>), która reprezentuje interesy sektora zarządzania wierzytelnościami w Europie.</w:t>
      </w:r>
    </w:p>
    <w:p w14:paraId="6021E835" w14:textId="77777777" w:rsidR="00DB1A60" w:rsidRPr="00AA5E73" w:rsidRDefault="00DB1A60" w:rsidP="00AA5E73">
      <w:pPr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</w:p>
    <w:p w14:paraId="0FD61A70" w14:textId="77777777" w:rsidR="00DB1A60" w:rsidRPr="00AA5E73" w:rsidRDefault="00DB1A60" w:rsidP="00AA5E73">
      <w:pPr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AA5E73">
        <w:rPr>
          <w:rFonts w:asciiTheme="majorHAnsi" w:hAnsiTheme="majorHAnsi" w:cstheme="minorHAnsi"/>
          <w:sz w:val="18"/>
          <w:szCs w:val="18"/>
        </w:rPr>
        <w:t xml:space="preserve">ZPF ma w swoim dorobku badawczym kilkaset raportów branżowych. Jest też organizatorem kongresów, </w:t>
      </w:r>
      <w:proofErr w:type="spellStart"/>
      <w:r w:rsidRPr="00AA5E73">
        <w:rPr>
          <w:rFonts w:asciiTheme="majorHAnsi" w:hAnsiTheme="majorHAnsi" w:cstheme="minorHAnsi"/>
          <w:sz w:val="18"/>
          <w:szCs w:val="18"/>
        </w:rPr>
        <w:t>webinarów</w:t>
      </w:r>
      <w:proofErr w:type="spellEnd"/>
      <w:r w:rsidRPr="00AA5E73">
        <w:rPr>
          <w:rFonts w:asciiTheme="majorHAnsi" w:hAnsiTheme="majorHAnsi" w:cstheme="minorHAnsi"/>
          <w:sz w:val="18"/>
          <w:szCs w:val="18"/>
        </w:rPr>
        <w:t xml:space="preserve"> i innych inicjatyw dla branży finansowej.</w:t>
      </w:r>
    </w:p>
    <w:p w14:paraId="23C104B8" w14:textId="77777777" w:rsidR="00DB1A60" w:rsidRPr="00AA5E73" w:rsidRDefault="00DB1A60" w:rsidP="00AA5E73">
      <w:pPr>
        <w:jc w:val="both"/>
        <w:rPr>
          <w:rFonts w:asciiTheme="majorHAnsi" w:hAnsiTheme="majorHAnsi" w:cstheme="minorHAnsi"/>
          <w:sz w:val="18"/>
          <w:szCs w:val="18"/>
        </w:rPr>
      </w:pPr>
    </w:p>
    <w:p w14:paraId="3EDECC01" w14:textId="77777777" w:rsidR="00DB1A60" w:rsidRPr="00AA5E73" w:rsidRDefault="00DB1A60" w:rsidP="00AA5E73">
      <w:pPr>
        <w:jc w:val="both"/>
        <w:rPr>
          <w:rFonts w:asciiTheme="majorHAnsi" w:hAnsiTheme="majorHAnsi" w:cstheme="minorHAnsi"/>
          <w:b/>
          <w:color w:val="000090"/>
          <w:sz w:val="18"/>
          <w:szCs w:val="18"/>
        </w:rPr>
      </w:pPr>
      <w:r w:rsidRPr="00AA5E73">
        <w:rPr>
          <w:rFonts w:asciiTheme="majorHAnsi" w:hAnsiTheme="majorHAnsi" w:cstheme="minorHAnsi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685AFF73" wp14:editId="622B7628">
            <wp:simplePos x="0" y="0"/>
            <wp:positionH relativeFrom="margin">
              <wp:align>left</wp:align>
            </wp:positionH>
            <wp:positionV relativeFrom="paragraph">
              <wp:posOffset>74930</wp:posOffset>
            </wp:positionV>
            <wp:extent cx="252095" cy="252095"/>
            <wp:effectExtent l="0" t="0" r="0" b="0"/>
            <wp:wrapSquare wrapText="bothSides"/>
            <wp:docPr id="1347141097" name="Obraz 1347141097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tekst, clipa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50EF2" w14:textId="77777777" w:rsidR="00DB1A60" w:rsidRPr="00AA5E73" w:rsidRDefault="00DB1A60" w:rsidP="00AA5E73">
      <w:pPr>
        <w:jc w:val="both"/>
        <w:rPr>
          <w:rStyle w:val="Hipercze"/>
          <w:rFonts w:asciiTheme="majorHAnsi" w:hAnsiTheme="majorHAnsi" w:cstheme="minorHAnsi"/>
          <w:sz w:val="18"/>
          <w:szCs w:val="18"/>
        </w:rPr>
      </w:pPr>
      <w:hyperlink r:id="rId13" w:history="1">
        <w:r w:rsidRPr="00AA5E73">
          <w:rPr>
            <w:rStyle w:val="Hipercze"/>
            <w:rFonts w:asciiTheme="majorHAnsi" w:hAnsiTheme="majorHAnsi" w:cstheme="minorHAnsi"/>
            <w:sz w:val="18"/>
            <w:szCs w:val="18"/>
          </w:rPr>
          <w:t>http://www.linkedin.com/company/zpf</w:t>
        </w:r>
      </w:hyperlink>
    </w:p>
    <w:p w14:paraId="58AF3A91" w14:textId="109855CC" w:rsidR="00762744" w:rsidRPr="00AA5E73" w:rsidRDefault="00762744" w:rsidP="00AA5E73">
      <w:pPr>
        <w:spacing w:line="276" w:lineRule="auto"/>
        <w:jc w:val="both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</w:p>
    <w:bookmarkEnd w:id="0"/>
    <w:p w14:paraId="04A002BB" w14:textId="16239348" w:rsidR="00045F40" w:rsidRPr="00AA5E73" w:rsidRDefault="00045F40" w:rsidP="00AA5E73">
      <w:pPr>
        <w:jc w:val="both"/>
        <w:rPr>
          <w:rStyle w:val="Hipercze"/>
          <w:rFonts w:asciiTheme="majorHAnsi" w:hAnsiTheme="majorHAnsi" w:cstheme="minorHAnsi"/>
          <w:b/>
          <w:color w:val="000090"/>
          <w:sz w:val="21"/>
          <w:szCs w:val="21"/>
          <w:u w:val="none"/>
        </w:rPr>
      </w:pPr>
    </w:p>
    <w:p w14:paraId="06FA49EC" w14:textId="77777777" w:rsidR="00337009" w:rsidRPr="00AA5E73" w:rsidRDefault="00337009" w:rsidP="00AA5E73">
      <w:pPr>
        <w:jc w:val="both"/>
        <w:rPr>
          <w:rStyle w:val="Hipercze"/>
          <w:rFonts w:asciiTheme="majorHAnsi" w:hAnsiTheme="majorHAnsi" w:cstheme="minorHAnsi"/>
          <w:sz w:val="21"/>
          <w:szCs w:val="21"/>
        </w:rPr>
      </w:pPr>
    </w:p>
    <w:p w14:paraId="56D58EA9" w14:textId="77777777" w:rsidR="00337009" w:rsidRPr="00AA5E73" w:rsidRDefault="00337009" w:rsidP="00AA5E73">
      <w:pPr>
        <w:jc w:val="both"/>
        <w:rPr>
          <w:rStyle w:val="Hipercze"/>
          <w:rFonts w:asciiTheme="majorHAnsi" w:hAnsiTheme="majorHAnsi" w:cstheme="minorHAnsi"/>
          <w:sz w:val="21"/>
          <w:szCs w:val="21"/>
        </w:rPr>
      </w:pPr>
    </w:p>
    <w:p w14:paraId="6CC87F18" w14:textId="1C084251" w:rsidR="00337009" w:rsidRPr="00AA5E73" w:rsidRDefault="00337009" w:rsidP="00AA5E73">
      <w:pPr>
        <w:jc w:val="both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  <w:r w:rsidRPr="00AA5E73">
        <w:rPr>
          <w:rFonts w:asciiTheme="majorHAnsi" w:hAnsiTheme="majorHAnsi" w:cstheme="minorHAnsi"/>
          <w:noProof/>
          <w:sz w:val="21"/>
          <w:szCs w:val="21"/>
        </w:rPr>
        <w:drawing>
          <wp:inline distT="0" distB="0" distL="0" distR="0" wp14:anchorId="03E4E4B0" wp14:editId="7F25DD72">
            <wp:extent cx="2369820" cy="601980"/>
            <wp:effectExtent l="0" t="0" r="0" b="7620"/>
            <wp:docPr id="117099482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46C0B" w14:textId="77777777" w:rsidR="006B7D0B" w:rsidRPr="00AA5E73" w:rsidRDefault="006B7D0B" w:rsidP="00AA5E73">
      <w:pPr>
        <w:spacing w:line="276" w:lineRule="auto"/>
        <w:jc w:val="both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</w:p>
    <w:sectPr w:rsidR="006B7D0B" w:rsidRPr="00AA5E73">
      <w:headerReference w:type="default" r:id="rId15"/>
      <w:footerReference w:type="default" r:id="rId16"/>
      <w:type w:val="continuous"/>
      <w:pgSz w:w="11906" w:h="16838"/>
      <w:pgMar w:top="1843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1E56D" w14:textId="77777777" w:rsidR="00B27487" w:rsidRDefault="00B27487">
      <w:r>
        <w:separator/>
      </w:r>
    </w:p>
    <w:p w14:paraId="252B7498" w14:textId="77777777" w:rsidR="00B27487" w:rsidRDefault="00B27487"/>
  </w:endnote>
  <w:endnote w:type="continuationSeparator" w:id="0">
    <w:p w14:paraId="0EA33967" w14:textId="77777777" w:rsidR="00B27487" w:rsidRDefault="00B27487">
      <w:r>
        <w:continuationSeparator/>
      </w:r>
    </w:p>
    <w:p w14:paraId="26DDE455" w14:textId="77777777" w:rsidR="00B27487" w:rsidRDefault="00B274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18"/>
        <w:szCs w:val="18"/>
      </w:rPr>
      <w:id w:val="-50545918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/>
            <w:sz w:val="18"/>
            <w:szCs w:val="18"/>
          </w:rPr>
          <w:id w:val="-1329895559"/>
          <w:docPartObj>
            <w:docPartGallery w:val="Page Numbers (Top of Page)"/>
            <w:docPartUnique/>
          </w:docPartObj>
        </w:sdtPr>
        <w:sdtContent>
          <w:p w14:paraId="04A002CD" w14:textId="77777777" w:rsidR="00045F40" w:rsidRDefault="000460C8">
            <w:pPr>
              <w:pStyle w:val="Stopka"/>
              <w:jc w:val="right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04A002D0" wp14:editId="04A002D1">
                  <wp:simplePos x="0" y="0"/>
                  <wp:positionH relativeFrom="column">
                    <wp:posOffset>-900430</wp:posOffset>
                  </wp:positionH>
                  <wp:positionV relativeFrom="paragraph">
                    <wp:posOffset>-178435</wp:posOffset>
                  </wp:positionV>
                  <wp:extent cx="5732145" cy="748030"/>
                  <wp:effectExtent l="0" t="0" r="0" b="0"/>
                  <wp:wrapNone/>
                  <wp:docPr id="10" name="Obraz 10" descr="D:\Dokumenty KPF\GRAFIKA\_ZPF_Identyfikacja wizualna\ZPF_DOKUMENTY\ZPF_stopka-bez-eur-25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kumenty KPF\GRAFIKA\_ZPF_Identyfikacja wizualna\ZPF_DOKUMENTY\ZPF_stopka-bez-eur-25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" t="-3" r="30226" b="3160"/>
                          <a:stretch/>
                        </pic:blipFill>
                        <pic:spPr bwMode="auto">
                          <a:xfrm>
                            <a:off x="0" y="0"/>
                            <a:ext cx="5732145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/>
                <w:sz w:val="18"/>
                <w:szCs w:val="18"/>
              </w:rPr>
              <w:t xml:space="preserve">Strona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/>
            </w:r>
            <w:r>
              <w:rPr>
                <w:rFonts w:asciiTheme="majorHAnsi" w:hAnsiTheme="majorHAnsi"/>
                <w:sz w:val="18"/>
                <w:szCs w:val="18"/>
              </w:rPr>
              <w:instrText>PAGE</w:instrText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3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sz w:val="18"/>
                <w:szCs w:val="18"/>
              </w:rPr>
              <w:t xml:space="preserve"> z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/>
            </w:r>
            <w:r>
              <w:rPr>
                <w:rFonts w:asciiTheme="majorHAnsi" w:hAnsiTheme="majorHAnsi"/>
                <w:sz w:val="18"/>
                <w:szCs w:val="18"/>
              </w:rPr>
              <w:instrText>NUMPAGES</w:instrText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3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5CD8F" w14:textId="77777777" w:rsidR="00B27487" w:rsidRDefault="00B27487">
      <w:r>
        <w:separator/>
      </w:r>
    </w:p>
    <w:p w14:paraId="568BB7A5" w14:textId="77777777" w:rsidR="00B27487" w:rsidRDefault="00B27487"/>
  </w:footnote>
  <w:footnote w:type="continuationSeparator" w:id="0">
    <w:p w14:paraId="320B96D1" w14:textId="77777777" w:rsidR="00B27487" w:rsidRDefault="00B27487">
      <w:r>
        <w:continuationSeparator/>
      </w:r>
    </w:p>
    <w:p w14:paraId="01A596D0" w14:textId="77777777" w:rsidR="00B27487" w:rsidRDefault="00B274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002CC" w14:textId="77777777" w:rsidR="00045F40" w:rsidRDefault="000460C8">
    <w:pPr>
      <w:pStyle w:val="Nagwek"/>
    </w:pPr>
    <w:r>
      <w:rPr>
        <w:rFonts w:asciiTheme="minorHAnsi" w:hAnsiTheme="minorHAnsi"/>
        <w:noProof/>
        <w:color w:val="1C2442"/>
      </w:rPr>
      <w:drawing>
        <wp:inline distT="0" distB="0" distL="0" distR="0" wp14:anchorId="04A002CE" wp14:editId="04A002CF">
          <wp:extent cx="1963973" cy="461729"/>
          <wp:effectExtent l="0" t="0" r="0" b="0"/>
          <wp:docPr id="9" name="Obraz 9" descr="D:\Dokumenty KPF\GRAFIKA\_ZPF_Identyfikacja wizualna\logo-zpf-wmf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kumenty KPF\GRAFIKA\_ZPF_Identyfikacja wizualna\logo-zpf-wmf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095" cy="463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6A623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062590"/>
    <w:multiLevelType w:val="multilevel"/>
    <w:tmpl w:val="9D625442"/>
    <w:lvl w:ilvl="0">
      <w:start w:val="13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 w15:restartNumberingAfterBreak="0">
    <w:nsid w:val="102D4F5F"/>
    <w:multiLevelType w:val="hybridMultilevel"/>
    <w:tmpl w:val="536E174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42ADE"/>
    <w:multiLevelType w:val="multilevel"/>
    <w:tmpl w:val="99E44FEA"/>
    <w:lvl w:ilvl="0">
      <w:start w:val="12"/>
      <w:numFmt w:val="decimal"/>
      <w:lvlText w:val="%1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</w:abstractNum>
  <w:abstractNum w:abstractNumId="4" w15:restartNumberingAfterBreak="0">
    <w:nsid w:val="18A65DD3"/>
    <w:multiLevelType w:val="multilevel"/>
    <w:tmpl w:val="83B08D02"/>
    <w:lvl w:ilvl="0">
      <w:start w:val="12"/>
      <w:numFmt w:val="decimal"/>
      <w:lvlText w:val="%1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</w:abstractNum>
  <w:abstractNum w:abstractNumId="5" w15:restartNumberingAfterBreak="0">
    <w:nsid w:val="19A05079"/>
    <w:multiLevelType w:val="hybridMultilevel"/>
    <w:tmpl w:val="144AA0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CCF6739"/>
    <w:multiLevelType w:val="hybridMultilevel"/>
    <w:tmpl w:val="97F631AC"/>
    <w:lvl w:ilvl="0" w:tplc="04150005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488"/>
        </w:tabs>
        <w:ind w:left="74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208"/>
        </w:tabs>
        <w:ind w:left="82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</w:rPr>
    </w:lvl>
  </w:abstractNum>
  <w:abstractNum w:abstractNumId="7" w15:restartNumberingAfterBreak="0">
    <w:nsid w:val="2DE145CD"/>
    <w:multiLevelType w:val="multilevel"/>
    <w:tmpl w:val="F466950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3836AD8"/>
    <w:multiLevelType w:val="hybridMultilevel"/>
    <w:tmpl w:val="3A38EBA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383E6AD8"/>
    <w:multiLevelType w:val="hybridMultilevel"/>
    <w:tmpl w:val="398AC8E4"/>
    <w:lvl w:ilvl="0" w:tplc="7BA008B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89F6943"/>
    <w:multiLevelType w:val="multilevel"/>
    <w:tmpl w:val="0B3E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334E18"/>
    <w:multiLevelType w:val="multilevel"/>
    <w:tmpl w:val="849862FE"/>
    <w:lvl w:ilvl="0">
      <w:start w:val="15"/>
      <w:numFmt w:val="decimal"/>
      <w:lvlText w:val="%1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1">
      <w:start w:val="45"/>
      <w:numFmt w:val="decimal"/>
      <w:lvlText w:val="%1.%2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2">
      <w:start w:val="1"/>
      <w:numFmt w:val="decimal"/>
      <w:lvlText w:val="%1.%2.%3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3">
      <w:start w:val="1"/>
      <w:numFmt w:val="decimal"/>
      <w:lvlText w:val="%1.%2.%3.%4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4">
      <w:start w:val="1"/>
      <w:numFmt w:val="decimal"/>
      <w:lvlText w:val="%1.%2.%3.%4.%5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5">
      <w:start w:val="1"/>
      <w:numFmt w:val="decimal"/>
      <w:lvlText w:val="%1.%2.%3.%4.%5.%6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6">
      <w:start w:val="1"/>
      <w:numFmt w:val="decimal"/>
      <w:lvlText w:val="%1.%2.%3.%4.%5.%6.%7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7">
      <w:start w:val="1"/>
      <w:numFmt w:val="decimal"/>
      <w:lvlText w:val="%1.%2.%3.%4.%5.%6.%7.%8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8">
      <w:start w:val="1"/>
      <w:numFmt w:val="decimal"/>
      <w:lvlText w:val="%1.%2.%3.%4.%5.%6.%7.%8.%9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</w:abstractNum>
  <w:abstractNum w:abstractNumId="12" w15:restartNumberingAfterBreak="0">
    <w:nsid w:val="449D6DB5"/>
    <w:multiLevelType w:val="hybridMultilevel"/>
    <w:tmpl w:val="C870F9D6"/>
    <w:lvl w:ilvl="0" w:tplc="04150005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980"/>
        </w:tabs>
        <w:ind w:left="7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700"/>
        </w:tabs>
        <w:ind w:left="87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420"/>
        </w:tabs>
        <w:ind w:left="9420" w:hanging="360"/>
      </w:pPr>
      <w:rPr>
        <w:rFonts w:ascii="Wingdings" w:hAnsi="Wingdings" w:hint="default"/>
      </w:rPr>
    </w:lvl>
  </w:abstractNum>
  <w:abstractNum w:abstractNumId="13" w15:restartNumberingAfterBreak="0">
    <w:nsid w:val="4862277C"/>
    <w:multiLevelType w:val="multilevel"/>
    <w:tmpl w:val="D9948DA6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C517E75"/>
    <w:multiLevelType w:val="hybridMultilevel"/>
    <w:tmpl w:val="3CF4D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574773"/>
    <w:multiLevelType w:val="hybridMultilevel"/>
    <w:tmpl w:val="DC9285BC"/>
    <w:lvl w:ilvl="0" w:tplc="65381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F4ED7"/>
    <w:multiLevelType w:val="multilevel"/>
    <w:tmpl w:val="F374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02D87"/>
    <w:multiLevelType w:val="multilevel"/>
    <w:tmpl w:val="A798FB0A"/>
    <w:lvl w:ilvl="0">
      <w:start w:val="1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9165DC2"/>
    <w:multiLevelType w:val="hybridMultilevel"/>
    <w:tmpl w:val="707EF52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76938"/>
    <w:multiLevelType w:val="hybridMultilevel"/>
    <w:tmpl w:val="279E5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605E2"/>
    <w:multiLevelType w:val="hybridMultilevel"/>
    <w:tmpl w:val="DCD09C5E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021CD"/>
    <w:multiLevelType w:val="hybridMultilevel"/>
    <w:tmpl w:val="CDD623DE"/>
    <w:lvl w:ilvl="0" w:tplc="E36A01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B6F76"/>
    <w:multiLevelType w:val="hybridMultilevel"/>
    <w:tmpl w:val="C41624EA"/>
    <w:lvl w:ilvl="0" w:tplc="8A96069E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23" w15:restartNumberingAfterBreak="0">
    <w:nsid w:val="65E55CF2"/>
    <w:multiLevelType w:val="hybridMultilevel"/>
    <w:tmpl w:val="F3746D58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348C6"/>
    <w:multiLevelType w:val="hybridMultilevel"/>
    <w:tmpl w:val="4002E30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CEF4C51"/>
    <w:multiLevelType w:val="multilevel"/>
    <w:tmpl w:val="C07E43F8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35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color w:val="00008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6F111C46"/>
    <w:multiLevelType w:val="hybridMultilevel"/>
    <w:tmpl w:val="CB16B24C"/>
    <w:lvl w:ilvl="0" w:tplc="A2FAF40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492ECFB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2F2E72B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41FA832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C2D4F52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D3388CA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11AA141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091E36E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95D4932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27" w15:restartNumberingAfterBreak="0">
    <w:nsid w:val="6F613B91"/>
    <w:multiLevelType w:val="multilevel"/>
    <w:tmpl w:val="DCD0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C77C8"/>
    <w:multiLevelType w:val="hybridMultilevel"/>
    <w:tmpl w:val="2DDCAE9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11EAE"/>
    <w:multiLevelType w:val="hybridMultilevel"/>
    <w:tmpl w:val="7B9C98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466A0F"/>
    <w:multiLevelType w:val="hybridMultilevel"/>
    <w:tmpl w:val="43081140"/>
    <w:lvl w:ilvl="0" w:tplc="F6220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662E0E"/>
    <w:multiLevelType w:val="hybridMultilevel"/>
    <w:tmpl w:val="F176DAF6"/>
    <w:lvl w:ilvl="0" w:tplc="B35A35B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8C74E2A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A3A80D8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EA9E563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C2DAB67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73342D8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71621F0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2D3236E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A75617C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32" w15:restartNumberingAfterBreak="0">
    <w:nsid w:val="7DAB5CBC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3" w15:restartNumberingAfterBreak="0">
    <w:nsid w:val="7F1342F2"/>
    <w:multiLevelType w:val="hybridMultilevel"/>
    <w:tmpl w:val="EB7CBC9A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3593531">
    <w:abstractNumId w:val="32"/>
  </w:num>
  <w:num w:numId="2" w16cid:durableId="26151447">
    <w:abstractNumId w:val="6"/>
  </w:num>
  <w:num w:numId="3" w16cid:durableId="2091195825">
    <w:abstractNumId w:val="3"/>
  </w:num>
  <w:num w:numId="4" w16cid:durableId="168375630">
    <w:abstractNumId w:val="4"/>
  </w:num>
  <w:num w:numId="5" w16cid:durableId="1304894537">
    <w:abstractNumId w:val="13"/>
  </w:num>
  <w:num w:numId="6" w16cid:durableId="598292792">
    <w:abstractNumId w:val="17"/>
  </w:num>
  <w:num w:numId="7" w16cid:durableId="1972049076">
    <w:abstractNumId w:val="1"/>
  </w:num>
  <w:num w:numId="8" w16cid:durableId="977028122">
    <w:abstractNumId w:val="9"/>
  </w:num>
  <w:num w:numId="9" w16cid:durableId="1994217558">
    <w:abstractNumId w:val="7"/>
  </w:num>
  <w:num w:numId="10" w16cid:durableId="501895109">
    <w:abstractNumId w:val="25"/>
  </w:num>
  <w:num w:numId="11" w16cid:durableId="482158256">
    <w:abstractNumId w:val="12"/>
  </w:num>
  <w:num w:numId="12" w16cid:durableId="1822187499">
    <w:abstractNumId w:val="23"/>
  </w:num>
  <w:num w:numId="13" w16cid:durableId="1256595171">
    <w:abstractNumId w:val="16"/>
  </w:num>
  <w:num w:numId="14" w16cid:durableId="362557525">
    <w:abstractNumId w:val="20"/>
  </w:num>
  <w:num w:numId="15" w16cid:durableId="1500197127">
    <w:abstractNumId w:val="27"/>
  </w:num>
  <w:num w:numId="16" w16cid:durableId="395982433">
    <w:abstractNumId w:val="28"/>
  </w:num>
  <w:num w:numId="17" w16cid:durableId="1426803212">
    <w:abstractNumId w:val="21"/>
  </w:num>
  <w:num w:numId="18" w16cid:durableId="1896617993">
    <w:abstractNumId w:val="11"/>
  </w:num>
  <w:num w:numId="19" w16cid:durableId="432365694">
    <w:abstractNumId w:val="22"/>
  </w:num>
  <w:num w:numId="20" w16cid:durableId="1095058326">
    <w:abstractNumId w:val="15"/>
  </w:num>
  <w:num w:numId="21" w16cid:durableId="193081461">
    <w:abstractNumId w:val="29"/>
  </w:num>
  <w:num w:numId="22" w16cid:durableId="1131940714">
    <w:abstractNumId w:val="2"/>
  </w:num>
  <w:num w:numId="23" w16cid:durableId="1727991563">
    <w:abstractNumId w:val="18"/>
  </w:num>
  <w:num w:numId="24" w16cid:durableId="617488062">
    <w:abstractNumId w:val="33"/>
  </w:num>
  <w:num w:numId="25" w16cid:durableId="1993944316">
    <w:abstractNumId w:val="5"/>
  </w:num>
  <w:num w:numId="26" w16cid:durableId="337198606">
    <w:abstractNumId w:val="0"/>
  </w:num>
  <w:num w:numId="27" w16cid:durableId="49695078">
    <w:abstractNumId w:val="24"/>
  </w:num>
  <w:num w:numId="28" w16cid:durableId="777801040">
    <w:abstractNumId w:val="30"/>
  </w:num>
  <w:num w:numId="29" w16cid:durableId="1350133745">
    <w:abstractNumId w:val="19"/>
  </w:num>
  <w:num w:numId="30" w16cid:durableId="219362212">
    <w:abstractNumId w:val="14"/>
  </w:num>
  <w:num w:numId="31" w16cid:durableId="727729084">
    <w:abstractNumId w:val="8"/>
  </w:num>
  <w:num w:numId="32" w16cid:durableId="1166090429">
    <w:abstractNumId w:val="31"/>
  </w:num>
  <w:num w:numId="33" w16cid:durableId="1118178554">
    <w:abstractNumId w:val="26"/>
  </w:num>
  <w:num w:numId="34" w16cid:durableId="16506695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onsecutiveHyphenLimit w:val="3"/>
  <w:hyphenationZone w:val="425"/>
  <w:doNotHyphenateCaps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40"/>
    <w:rsid w:val="00000809"/>
    <w:rsid w:val="00000979"/>
    <w:rsid w:val="00001DE2"/>
    <w:rsid w:val="00001E32"/>
    <w:rsid w:val="000022E6"/>
    <w:rsid w:val="00003DF8"/>
    <w:rsid w:val="000054F2"/>
    <w:rsid w:val="00007AFD"/>
    <w:rsid w:val="00011922"/>
    <w:rsid w:val="000134EE"/>
    <w:rsid w:val="00014998"/>
    <w:rsid w:val="00015DBC"/>
    <w:rsid w:val="00015DBF"/>
    <w:rsid w:val="000260F2"/>
    <w:rsid w:val="00027149"/>
    <w:rsid w:val="000272FC"/>
    <w:rsid w:val="00027524"/>
    <w:rsid w:val="00027973"/>
    <w:rsid w:val="000340E1"/>
    <w:rsid w:val="0003432B"/>
    <w:rsid w:val="00035C48"/>
    <w:rsid w:val="000374B6"/>
    <w:rsid w:val="00037B04"/>
    <w:rsid w:val="00045F40"/>
    <w:rsid w:val="000460C8"/>
    <w:rsid w:val="00047B7D"/>
    <w:rsid w:val="00051EB0"/>
    <w:rsid w:val="00054BDF"/>
    <w:rsid w:val="0005577A"/>
    <w:rsid w:val="00055F50"/>
    <w:rsid w:val="000560F1"/>
    <w:rsid w:val="00057024"/>
    <w:rsid w:val="00057634"/>
    <w:rsid w:val="00061B5E"/>
    <w:rsid w:val="000632FC"/>
    <w:rsid w:val="00063D72"/>
    <w:rsid w:val="000660CE"/>
    <w:rsid w:val="00066C1D"/>
    <w:rsid w:val="00066E02"/>
    <w:rsid w:val="000713A3"/>
    <w:rsid w:val="000722AF"/>
    <w:rsid w:val="000729C3"/>
    <w:rsid w:val="00074B78"/>
    <w:rsid w:val="00075CC7"/>
    <w:rsid w:val="000770BD"/>
    <w:rsid w:val="0008045D"/>
    <w:rsid w:val="0008331E"/>
    <w:rsid w:val="00083C78"/>
    <w:rsid w:val="00087649"/>
    <w:rsid w:val="00087FF8"/>
    <w:rsid w:val="0009105B"/>
    <w:rsid w:val="0009204F"/>
    <w:rsid w:val="0009233B"/>
    <w:rsid w:val="00092926"/>
    <w:rsid w:val="00093E47"/>
    <w:rsid w:val="000947CC"/>
    <w:rsid w:val="00094A0E"/>
    <w:rsid w:val="00095A92"/>
    <w:rsid w:val="000A0709"/>
    <w:rsid w:val="000A192C"/>
    <w:rsid w:val="000A1CBD"/>
    <w:rsid w:val="000A5FF0"/>
    <w:rsid w:val="000A66E4"/>
    <w:rsid w:val="000B126C"/>
    <w:rsid w:val="000B304D"/>
    <w:rsid w:val="000B4092"/>
    <w:rsid w:val="000B4D45"/>
    <w:rsid w:val="000B5477"/>
    <w:rsid w:val="000B5D7F"/>
    <w:rsid w:val="000B6D9E"/>
    <w:rsid w:val="000C2C31"/>
    <w:rsid w:val="000C37B6"/>
    <w:rsid w:val="000C5A31"/>
    <w:rsid w:val="000C60EE"/>
    <w:rsid w:val="000C74B1"/>
    <w:rsid w:val="000C79E4"/>
    <w:rsid w:val="000D2201"/>
    <w:rsid w:val="000D238A"/>
    <w:rsid w:val="000D5E52"/>
    <w:rsid w:val="000E158C"/>
    <w:rsid w:val="000E1E53"/>
    <w:rsid w:val="000E3086"/>
    <w:rsid w:val="000E64BF"/>
    <w:rsid w:val="000E6C57"/>
    <w:rsid w:val="000F21CC"/>
    <w:rsid w:val="000F2CA2"/>
    <w:rsid w:val="000F3899"/>
    <w:rsid w:val="000F5963"/>
    <w:rsid w:val="000F6117"/>
    <w:rsid w:val="00100591"/>
    <w:rsid w:val="001015A3"/>
    <w:rsid w:val="00101855"/>
    <w:rsid w:val="00102328"/>
    <w:rsid w:val="00104261"/>
    <w:rsid w:val="001044C1"/>
    <w:rsid w:val="00105029"/>
    <w:rsid w:val="001051BC"/>
    <w:rsid w:val="0010640C"/>
    <w:rsid w:val="001066D9"/>
    <w:rsid w:val="00106F77"/>
    <w:rsid w:val="00112B64"/>
    <w:rsid w:val="00117585"/>
    <w:rsid w:val="001179F1"/>
    <w:rsid w:val="00120A1E"/>
    <w:rsid w:val="00121823"/>
    <w:rsid w:val="00124A28"/>
    <w:rsid w:val="00124DF7"/>
    <w:rsid w:val="00131DA2"/>
    <w:rsid w:val="00132CC5"/>
    <w:rsid w:val="0013469D"/>
    <w:rsid w:val="0013528E"/>
    <w:rsid w:val="001375BC"/>
    <w:rsid w:val="001377C5"/>
    <w:rsid w:val="00140987"/>
    <w:rsid w:val="00142752"/>
    <w:rsid w:val="0015118E"/>
    <w:rsid w:val="00153795"/>
    <w:rsid w:val="00154075"/>
    <w:rsid w:val="001545D8"/>
    <w:rsid w:val="00156006"/>
    <w:rsid w:val="001662C5"/>
    <w:rsid w:val="001678EA"/>
    <w:rsid w:val="00167E29"/>
    <w:rsid w:val="00173926"/>
    <w:rsid w:val="00173D96"/>
    <w:rsid w:val="00176218"/>
    <w:rsid w:val="001847D0"/>
    <w:rsid w:val="00184B05"/>
    <w:rsid w:val="00191265"/>
    <w:rsid w:val="00194F0D"/>
    <w:rsid w:val="00196B01"/>
    <w:rsid w:val="001977A0"/>
    <w:rsid w:val="001A457A"/>
    <w:rsid w:val="001B0A10"/>
    <w:rsid w:val="001B1119"/>
    <w:rsid w:val="001B58E6"/>
    <w:rsid w:val="001B5F77"/>
    <w:rsid w:val="001B73EF"/>
    <w:rsid w:val="001C3BD3"/>
    <w:rsid w:val="001C7097"/>
    <w:rsid w:val="001C7353"/>
    <w:rsid w:val="001C78EF"/>
    <w:rsid w:val="001C7C9B"/>
    <w:rsid w:val="001D133B"/>
    <w:rsid w:val="001D1BA0"/>
    <w:rsid w:val="001D64FE"/>
    <w:rsid w:val="001D6BC0"/>
    <w:rsid w:val="001E0D37"/>
    <w:rsid w:val="001E3284"/>
    <w:rsid w:val="001E438D"/>
    <w:rsid w:val="001F0FED"/>
    <w:rsid w:val="001F18CE"/>
    <w:rsid w:val="001F209A"/>
    <w:rsid w:val="001F6B12"/>
    <w:rsid w:val="00200876"/>
    <w:rsid w:val="00202227"/>
    <w:rsid w:val="0020451C"/>
    <w:rsid w:val="0020511C"/>
    <w:rsid w:val="00205B9D"/>
    <w:rsid w:val="00205E39"/>
    <w:rsid w:val="00207C9F"/>
    <w:rsid w:val="002117D1"/>
    <w:rsid w:val="00211AE4"/>
    <w:rsid w:val="0021296B"/>
    <w:rsid w:val="00213A23"/>
    <w:rsid w:val="0021412D"/>
    <w:rsid w:val="0021575A"/>
    <w:rsid w:val="002179CD"/>
    <w:rsid w:val="00222664"/>
    <w:rsid w:val="002256B8"/>
    <w:rsid w:val="00226538"/>
    <w:rsid w:val="002270C9"/>
    <w:rsid w:val="002273E7"/>
    <w:rsid w:val="00231315"/>
    <w:rsid w:val="0023306E"/>
    <w:rsid w:val="00233DE9"/>
    <w:rsid w:val="00235676"/>
    <w:rsid w:val="00236A81"/>
    <w:rsid w:val="002401DF"/>
    <w:rsid w:val="00242FAE"/>
    <w:rsid w:val="00243FB8"/>
    <w:rsid w:val="00251B85"/>
    <w:rsid w:val="00254A3E"/>
    <w:rsid w:val="00254E47"/>
    <w:rsid w:val="002563CA"/>
    <w:rsid w:val="00262A17"/>
    <w:rsid w:val="00270DDD"/>
    <w:rsid w:val="002727AF"/>
    <w:rsid w:val="0027524F"/>
    <w:rsid w:val="002760DA"/>
    <w:rsid w:val="0028340C"/>
    <w:rsid w:val="00290B51"/>
    <w:rsid w:val="00290D93"/>
    <w:rsid w:val="00291BA1"/>
    <w:rsid w:val="00293878"/>
    <w:rsid w:val="00293B92"/>
    <w:rsid w:val="00294280"/>
    <w:rsid w:val="002945C8"/>
    <w:rsid w:val="00295394"/>
    <w:rsid w:val="002969B1"/>
    <w:rsid w:val="00297E66"/>
    <w:rsid w:val="00297FE7"/>
    <w:rsid w:val="002A5C1C"/>
    <w:rsid w:val="002B047D"/>
    <w:rsid w:val="002B423A"/>
    <w:rsid w:val="002B4A1B"/>
    <w:rsid w:val="002B4AC5"/>
    <w:rsid w:val="002B59BE"/>
    <w:rsid w:val="002C2E35"/>
    <w:rsid w:val="002C2F51"/>
    <w:rsid w:val="002C34A0"/>
    <w:rsid w:val="002C58DF"/>
    <w:rsid w:val="002D11F1"/>
    <w:rsid w:val="002D7321"/>
    <w:rsid w:val="002E28E1"/>
    <w:rsid w:val="002E39B3"/>
    <w:rsid w:val="002E4215"/>
    <w:rsid w:val="002E4573"/>
    <w:rsid w:val="002E4E8A"/>
    <w:rsid w:val="002E57DF"/>
    <w:rsid w:val="002E61D4"/>
    <w:rsid w:val="002E7B7F"/>
    <w:rsid w:val="002E7ED0"/>
    <w:rsid w:val="002F0E92"/>
    <w:rsid w:val="002F5B1C"/>
    <w:rsid w:val="002F645A"/>
    <w:rsid w:val="002F77EC"/>
    <w:rsid w:val="002F79FE"/>
    <w:rsid w:val="00300207"/>
    <w:rsid w:val="00300652"/>
    <w:rsid w:val="00300A37"/>
    <w:rsid w:val="00301733"/>
    <w:rsid w:val="00302701"/>
    <w:rsid w:val="00306A1D"/>
    <w:rsid w:val="00310C14"/>
    <w:rsid w:val="0031555B"/>
    <w:rsid w:val="00316FC9"/>
    <w:rsid w:val="003204F5"/>
    <w:rsid w:val="00320FE2"/>
    <w:rsid w:val="00321B05"/>
    <w:rsid w:val="00322ECA"/>
    <w:rsid w:val="0032709E"/>
    <w:rsid w:val="003279B0"/>
    <w:rsid w:val="003311FF"/>
    <w:rsid w:val="003319F4"/>
    <w:rsid w:val="0033464E"/>
    <w:rsid w:val="00334B28"/>
    <w:rsid w:val="00335939"/>
    <w:rsid w:val="00335F86"/>
    <w:rsid w:val="0033655D"/>
    <w:rsid w:val="00337009"/>
    <w:rsid w:val="003428AC"/>
    <w:rsid w:val="00345E1B"/>
    <w:rsid w:val="00347442"/>
    <w:rsid w:val="00353FEA"/>
    <w:rsid w:val="0035458C"/>
    <w:rsid w:val="003559BD"/>
    <w:rsid w:val="00355F1A"/>
    <w:rsid w:val="00356ACB"/>
    <w:rsid w:val="0036220A"/>
    <w:rsid w:val="00362DE7"/>
    <w:rsid w:val="0036311A"/>
    <w:rsid w:val="00363671"/>
    <w:rsid w:val="00370FA3"/>
    <w:rsid w:val="0037113A"/>
    <w:rsid w:val="0037182E"/>
    <w:rsid w:val="00373A1E"/>
    <w:rsid w:val="003744FC"/>
    <w:rsid w:val="003750EB"/>
    <w:rsid w:val="0037514B"/>
    <w:rsid w:val="00376157"/>
    <w:rsid w:val="0037753E"/>
    <w:rsid w:val="0037776B"/>
    <w:rsid w:val="00377848"/>
    <w:rsid w:val="003807B6"/>
    <w:rsid w:val="00381877"/>
    <w:rsid w:val="003827CA"/>
    <w:rsid w:val="0038607C"/>
    <w:rsid w:val="00391FDC"/>
    <w:rsid w:val="00392F95"/>
    <w:rsid w:val="003930AF"/>
    <w:rsid w:val="00393365"/>
    <w:rsid w:val="003944E5"/>
    <w:rsid w:val="00395503"/>
    <w:rsid w:val="00396170"/>
    <w:rsid w:val="00397F5D"/>
    <w:rsid w:val="003A080A"/>
    <w:rsid w:val="003A08FF"/>
    <w:rsid w:val="003A1F99"/>
    <w:rsid w:val="003A320F"/>
    <w:rsid w:val="003A3A0F"/>
    <w:rsid w:val="003A4CED"/>
    <w:rsid w:val="003A4EE0"/>
    <w:rsid w:val="003B05BC"/>
    <w:rsid w:val="003B1F71"/>
    <w:rsid w:val="003B29C9"/>
    <w:rsid w:val="003B473B"/>
    <w:rsid w:val="003C33F4"/>
    <w:rsid w:val="003C35F0"/>
    <w:rsid w:val="003C3937"/>
    <w:rsid w:val="003C3CA6"/>
    <w:rsid w:val="003C4AF8"/>
    <w:rsid w:val="003C4C82"/>
    <w:rsid w:val="003C546D"/>
    <w:rsid w:val="003C68C9"/>
    <w:rsid w:val="003D56B6"/>
    <w:rsid w:val="003D6116"/>
    <w:rsid w:val="003D6CB2"/>
    <w:rsid w:val="003D6FAC"/>
    <w:rsid w:val="003E11E7"/>
    <w:rsid w:val="003E1CF7"/>
    <w:rsid w:val="003E39F0"/>
    <w:rsid w:val="003E531D"/>
    <w:rsid w:val="003E7F55"/>
    <w:rsid w:val="003F43C0"/>
    <w:rsid w:val="003F45B7"/>
    <w:rsid w:val="003F4FFF"/>
    <w:rsid w:val="003F54FC"/>
    <w:rsid w:val="003F5740"/>
    <w:rsid w:val="003F690D"/>
    <w:rsid w:val="00401696"/>
    <w:rsid w:val="00403C32"/>
    <w:rsid w:val="00403F78"/>
    <w:rsid w:val="00415916"/>
    <w:rsid w:val="00420316"/>
    <w:rsid w:val="004203BF"/>
    <w:rsid w:val="0042061B"/>
    <w:rsid w:val="00420B43"/>
    <w:rsid w:val="00422136"/>
    <w:rsid w:val="00424D12"/>
    <w:rsid w:val="00424E19"/>
    <w:rsid w:val="00425BC8"/>
    <w:rsid w:val="00430E0B"/>
    <w:rsid w:val="00436F70"/>
    <w:rsid w:val="00436FD4"/>
    <w:rsid w:val="004401D8"/>
    <w:rsid w:val="00440FFF"/>
    <w:rsid w:val="00442071"/>
    <w:rsid w:val="00443D95"/>
    <w:rsid w:val="00447FD6"/>
    <w:rsid w:val="00450BB6"/>
    <w:rsid w:val="00451374"/>
    <w:rsid w:val="004523A8"/>
    <w:rsid w:val="00452D31"/>
    <w:rsid w:val="00455A98"/>
    <w:rsid w:val="00456329"/>
    <w:rsid w:val="00457363"/>
    <w:rsid w:val="00462C7C"/>
    <w:rsid w:val="00463DCA"/>
    <w:rsid w:val="0046459A"/>
    <w:rsid w:val="0046537E"/>
    <w:rsid w:val="0046695F"/>
    <w:rsid w:val="0046718F"/>
    <w:rsid w:val="00467233"/>
    <w:rsid w:val="00467CAB"/>
    <w:rsid w:val="004704F4"/>
    <w:rsid w:val="00470B8C"/>
    <w:rsid w:val="00472DD4"/>
    <w:rsid w:val="00474116"/>
    <w:rsid w:val="00475C17"/>
    <w:rsid w:val="00476943"/>
    <w:rsid w:val="00476EF2"/>
    <w:rsid w:val="0048005E"/>
    <w:rsid w:val="00482A8E"/>
    <w:rsid w:val="00485296"/>
    <w:rsid w:val="00487DBF"/>
    <w:rsid w:val="00492055"/>
    <w:rsid w:val="004920EE"/>
    <w:rsid w:val="004936F0"/>
    <w:rsid w:val="004942E5"/>
    <w:rsid w:val="00495998"/>
    <w:rsid w:val="00497C84"/>
    <w:rsid w:val="004A1D8D"/>
    <w:rsid w:val="004A43C5"/>
    <w:rsid w:val="004A69C3"/>
    <w:rsid w:val="004B375C"/>
    <w:rsid w:val="004B483F"/>
    <w:rsid w:val="004B502D"/>
    <w:rsid w:val="004C0E8D"/>
    <w:rsid w:val="004C26B5"/>
    <w:rsid w:val="004C2BD1"/>
    <w:rsid w:val="004C59E3"/>
    <w:rsid w:val="004C6A46"/>
    <w:rsid w:val="004C7A4E"/>
    <w:rsid w:val="004D24A1"/>
    <w:rsid w:val="004D26F5"/>
    <w:rsid w:val="004D2BF2"/>
    <w:rsid w:val="004D2D40"/>
    <w:rsid w:val="004D3CE3"/>
    <w:rsid w:val="004D74BD"/>
    <w:rsid w:val="004E2626"/>
    <w:rsid w:val="004E294B"/>
    <w:rsid w:val="004E2C1D"/>
    <w:rsid w:val="004E5742"/>
    <w:rsid w:val="004E66CB"/>
    <w:rsid w:val="004E724B"/>
    <w:rsid w:val="004E7FF6"/>
    <w:rsid w:val="004F08AD"/>
    <w:rsid w:val="004F371F"/>
    <w:rsid w:val="004F3B49"/>
    <w:rsid w:val="004F67D8"/>
    <w:rsid w:val="004F700A"/>
    <w:rsid w:val="004F720C"/>
    <w:rsid w:val="004F7D1C"/>
    <w:rsid w:val="0050060C"/>
    <w:rsid w:val="00500A28"/>
    <w:rsid w:val="0050102F"/>
    <w:rsid w:val="00501E2A"/>
    <w:rsid w:val="0050689D"/>
    <w:rsid w:val="00506D36"/>
    <w:rsid w:val="00507C9E"/>
    <w:rsid w:val="0051088E"/>
    <w:rsid w:val="00511545"/>
    <w:rsid w:val="00512392"/>
    <w:rsid w:val="005144A9"/>
    <w:rsid w:val="0051467C"/>
    <w:rsid w:val="0051569A"/>
    <w:rsid w:val="005156D8"/>
    <w:rsid w:val="00522196"/>
    <w:rsid w:val="00522B8F"/>
    <w:rsid w:val="00523133"/>
    <w:rsid w:val="00523F9F"/>
    <w:rsid w:val="0052444F"/>
    <w:rsid w:val="00524A94"/>
    <w:rsid w:val="005251CD"/>
    <w:rsid w:val="00525FDB"/>
    <w:rsid w:val="005267F3"/>
    <w:rsid w:val="00526AC3"/>
    <w:rsid w:val="0052781A"/>
    <w:rsid w:val="00534132"/>
    <w:rsid w:val="00534DAE"/>
    <w:rsid w:val="00535D00"/>
    <w:rsid w:val="0054360B"/>
    <w:rsid w:val="00543D63"/>
    <w:rsid w:val="00543ECF"/>
    <w:rsid w:val="00550D73"/>
    <w:rsid w:val="005525EC"/>
    <w:rsid w:val="005535B3"/>
    <w:rsid w:val="00554403"/>
    <w:rsid w:val="00560398"/>
    <w:rsid w:val="00563362"/>
    <w:rsid w:val="00563E2D"/>
    <w:rsid w:val="00565ACA"/>
    <w:rsid w:val="00566EA7"/>
    <w:rsid w:val="005725A4"/>
    <w:rsid w:val="0057260A"/>
    <w:rsid w:val="00572C45"/>
    <w:rsid w:val="005748CE"/>
    <w:rsid w:val="0057749C"/>
    <w:rsid w:val="00577B9F"/>
    <w:rsid w:val="00581E9E"/>
    <w:rsid w:val="00582FE5"/>
    <w:rsid w:val="0058338A"/>
    <w:rsid w:val="00585737"/>
    <w:rsid w:val="005906AA"/>
    <w:rsid w:val="00590DDB"/>
    <w:rsid w:val="00591C52"/>
    <w:rsid w:val="0059416A"/>
    <w:rsid w:val="0059578D"/>
    <w:rsid w:val="00596AD9"/>
    <w:rsid w:val="00596DD8"/>
    <w:rsid w:val="005A2633"/>
    <w:rsid w:val="005A3499"/>
    <w:rsid w:val="005A4393"/>
    <w:rsid w:val="005A4C8D"/>
    <w:rsid w:val="005B38A2"/>
    <w:rsid w:val="005B4540"/>
    <w:rsid w:val="005B54BF"/>
    <w:rsid w:val="005B669D"/>
    <w:rsid w:val="005B6E7A"/>
    <w:rsid w:val="005C1321"/>
    <w:rsid w:val="005C20CE"/>
    <w:rsid w:val="005C4C73"/>
    <w:rsid w:val="005C5FC6"/>
    <w:rsid w:val="005C62B7"/>
    <w:rsid w:val="005C69DC"/>
    <w:rsid w:val="005C6A32"/>
    <w:rsid w:val="005D07F1"/>
    <w:rsid w:val="005D296C"/>
    <w:rsid w:val="005D2C31"/>
    <w:rsid w:val="005D2D3B"/>
    <w:rsid w:val="005D56D7"/>
    <w:rsid w:val="005D59D9"/>
    <w:rsid w:val="005D5EC9"/>
    <w:rsid w:val="005D6604"/>
    <w:rsid w:val="005D6C97"/>
    <w:rsid w:val="005D7ACB"/>
    <w:rsid w:val="005D7F9F"/>
    <w:rsid w:val="005E09CE"/>
    <w:rsid w:val="005E1FC0"/>
    <w:rsid w:val="005E2BB4"/>
    <w:rsid w:val="005E5058"/>
    <w:rsid w:val="005E5D40"/>
    <w:rsid w:val="005F0E26"/>
    <w:rsid w:val="005F23B3"/>
    <w:rsid w:val="005F2E2B"/>
    <w:rsid w:val="005F5F33"/>
    <w:rsid w:val="006026AD"/>
    <w:rsid w:val="00603A48"/>
    <w:rsid w:val="006044AB"/>
    <w:rsid w:val="006044C6"/>
    <w:rsid w:val="006045AB"/>
    <w:rsid w:val="0060474C"/>
    <w:rsid w:val="0060775B"/>
    <w:rsid w:val="006078C7"/>
    <w:rsid w:val="006106E3"/>
    <w:rsid w:val="006119E4"/>
    <w:rsid w:val="006140CE"/>
    <w:rsid w:val="0061466C"/>
    <w:rsid w:val="00614D78"/>
    <w:rsid w:val="006204EC"/>
    <w:rsid w:val="00623084"/>
    <w:rsid w:val="00623D84"/>
    <w:rsid w:val="006309ED"/>
    <w:rsid w:val="00633C5B"/>
    <w:rsid w:val="00634676"/>
    <w:rsid w:val="00634BD1"/>
    <w:rsid w:val="006417C6"/>
    <w:rsid w:val="0064291B"/>
    <w:rsid w:val="006467D9"/>
    <w:rsid w:val="00646C0D"/>
    <w:rsid w:val="00647CDF"/>
    <w:rsid w:val="00650CB6"/>
    <w:rsid w:val="006513B0"/>
    <w:rsid w:val="00653776"/>
    <w:rsid w:val="00653846"/>
    <w:rsid w:val="00655E88"/>
    <w:rsid w:val="00656763"/>
    <w:rsid w:val="00664198"/>
    <w:rsid w:val="00665EEA"/>
    <w:rsid w:val="00665F37"/>
    <w:rsid w:val="00666333"/>
    <w:rsid w:val="00666375"/>
    <w:rsid w:val="0066647D"/>
    <w:rsid w:val="00666B3A"/>
    <w:rsid w:val="00666F1A"/>
    <w:rsid w:val="00674BCF"/>
    <w:rsid w:val="00675915"/>
    <w:rsid w:val="00675F77"/>
    <w:rsid w:val="0067732E"/>
    <w:rsid w:val="0067777F"/>
    <w:rsid w:val="00681CDD"/>
    <w:rsid w:val="006836E7"/>
    <w:rsid w:val="0068575E"/>
    <w:rsid w:val="00685A42"/>
    <w:rsid w:val="00687229"/>
    <w:rsid w:val="00687E91"/>
    <w:rsid w:val="00690448"/>
    <w:rsid w:val="0069236D"/>
    <w:rsid w:val="00693321"/>
    <w:rsid w:val="006947A0"/>
    <w:rsid w:val="006951BE"/>
    <w:rsid w:val="00695B97"/>
    <w:rsid w:val="006A1511"/>
    <w:rsid w:val="006A1C50"/>
    <w:rsid w:val="006A39AD"/>
    <w:rsid w:val="006A4B79"/>
    <w:rsid w:val="006A6F81"/>
    <w:rsid w:val="006A7B09"/>
    <w:rsid w:val="006B0455"/>
    <w:rsid w:val="006B1226"/>
    <w:rsid w:val="006B773A"/>
    <w:rsid w:val="006B7D0B"/>
    <w:rsid w:val="006C29AB"/>
    <w:rsid w:val="006C4164"/>
    <w:rsid w:val="006C65BD"/>
    <w:rsid w:val="006D3424"/>
    <w:rsid w:val="006D3EBA"/>
    <w:rsid w:val="006D5193"/>
    <w:rsid w:val="006D725F"/>
    <w:rsid w:val="006D74B4"/>
    <w:rsid w:val="006E0AB1"/>
    <w:rsid w:val="006E2373"/>
    <w:rsid w:val="006E473E"/>
    <w:rsid w:val="006E54F7"/>
    <w:rsid w:val="006E5CEB"/>
    <w:rsid w:val="006E6540"/>
    <w:rsid w:val="006E729C"/>
    <w:rsid w:val="006F0CC6"/>
    <w:rsid w:val="006F0E84"/>
    <w:rsid w:val="006F13EB"/>
    <w:rsid w:val="006F490D"/>
    <w:rsid w:val="006F5AEB"/>
    <w:rsid w:val="00700E63"/>
    <w:rsid w:val="00701493"/>
    <w:rsid w:val="007028CF"/>
    <w:rsid w:val="00703A8A"/>
    <w:rsid w:val="0071381E"/>
    <w:rsid w:val="00716B46"/>
    <w:rsid w:val="007173A0"/>
    <w:rsid w:val="00717BB7"/>
    <w:rsid w:val="007205AE"/>
    <w:rsid w:val="00720619"/>
    <w:rsid w:val="00721EAD"/>
    <w:rsid w:val="00724118"/>
    <w:rsid w:val="00724228"/>
    <w:rsid w:val="00733971"/>
    <w:rsid w:val="00733C1A"/>
    <w:rsid w:val="00734432"/>
    <w:rsid w:val="007351E6"/>
    <w:rsid w:val="00735BEE"/>
    <w:rsid w:val="007374B2"/>
    <w:rsid w:val="00741475"/>
    <w:rsid w:val="00741555"/>
    <w:rsid w:val="007431C9"/>
    <w:rsid w:val="007471BE"/>
    <w:rsid w:val="007505B7"/>
    <w:rsid w:val="00752745"/>
    <w:rsid w:val="0075406F"/>
    <w:rsid w:val="00754EAE"/>
    <w:rsid w:val="00755078"/>
    <w:rsid w:val="0076031D"/>
    <w:rsid w:val="00762744"/>
    <w:rsid w:val="00762777"/>
    <w:rsid w:val="00765CA7"/>
    <w:rsid w:val="00771D25"/>
    <w:rsid w:val="0077342C"/>
    <w:rsid w:val="00773A4A"/>
    <w:rsid w:val="00773B89"/>
    <w:rsid w:val="0077628D"/>
    <w:rsid w:val="00776B01"/>
    <w:rsid w:val="0078053F"/>
    <w:rsid w:val="007816B5"/>
    <w:rsid w:val="00782548"/>
    <w:rsid w:val="00784E7C"/>
    <w:rsid w:val="007922C2"/>
    <w:rsid w:val="007958F7"/>
    <w:rsid w:val="00795DA0"/>
    <w:rsid w:val="007A011A"/>
    <w:rsid w:val="007A1A60"/>
    <w:rsid w:val="007A598D"/>
    <w:rsid w:val="007A5E1E"/>
    <w:rsid w:val="007A79E1"/>
    <w:rsid w:val="007B2049"/>
    <w:rsid w:val="007B468A"/>
    <w:rsid w:val="007B4A4D"/>
    <w:rsid w:val="007B6246"/>
    <w:rsid w:val="007B7583"/>
    <w:rsid w:val="007B7788"/>
    <w:rsid w:val="007C45E7"/>
    <w:rsid w:val="007C55AA"/>
    <w:rsid w:val="007C57C7"/>
    <w:rsid w:val="007C6291"/>
    <w:rsid w:val="007D28B3"/>
    <w:rsid w:val="007D4321"/>
    <w:rsid w:val="007D5F40"/>
    <w:rsid w:val="007D62E9"/>
    <w:rsid w:val="007E165D"/>
    <w:rsid w:val="007E29A4"/>
    <w:rsid w:val="007E3987"/>
    <w:rsid w:val="007E452C"/>
    <w:rsid w:val="007E5190"/>
    <w:rsid w:val="007E55AB"/>
    <w:rsid w:val="007F0CDD"/>
    <w:rsid w:val="007F239B"/>
    <w:rsid w:val="007F593A"/>
    <w:rsid w:val="00801890"/>
    <w:rsid w:val="0080774E"/>
    <w:rsid w:val="00807AA7"/>
    <w:rsid w:val="00810832"/>
    <w:rsid w:val="008118CF"/>
    <w:rsid w:val="0081234A"/>
    <w:rsid w:val="00812A83"/>
    <w:rsid w:val="008148BE"/>
    <w:rsid w:val="00815832"/>
    <w:rsid w:val="00816FA2"/>
    <w:rsid w:val="0082218B"/>
    <w:rsid w:val="00822425"/>
    <w:rsid w:val="00822BEC"/>
    <w:rsid w:val="00824F73"/>
    <w:rsid w:val="008253D1"/>
    <w:rsid w:val="0083453E"/>
    <w:rsid w:val="00835502"/>
    <w:rsid w:val="008357D6"/>
    <w:rsid w:val="0083771F"/>
    <w:rsid w:val="00841F05"/>
    <w:rsid w:val="008446C0"/>
    <w:rsid w:val="00845278"/>
    <w:rsid w:val="0084602A"/>
    <w:rsid w:val="008523F8"/>
    <w:rsid w:val="00855268"/>
    <w:rsid w:val="008578D9"/>
    <w:rsid w:val="00860235"/>
    <w:rsid w:val="00863BF9"/>
    <w:rsid w:val="00867D06"/>
    <w:rsid w:val="00874000"/>
    <w:rsid w:val="00875769"/>
    <w:rsid w:val="00875A18"/>
    <w:rsid w:val="00875DFF"/>
    <w:rsid w:val="0087674A"/>
    <w:rsid w:val="00880555"/>
    <w:rsid w:val="00881317"/>
    <w:rsid w:val="008814F2"/>
    <w:rsid w:val="00881DB2"/>
    <w:rsid w:val="00883FFA"/>
    <w:rsid w:val="00884151"/>
    <w:rsid w:val="0088489E"/>
    <w:rsid w:val="00885533"/>
    <w:rsid w:val="00885660"/>
    <w:rsid w:val="008862A7"/>
    <w:rsid w:val="00890A96"/>
    <w:rsid w:val="0089572F"/>
    <w:rsid w:val="008975B0"/>
    <w:rsid w:val="008A61C6"/>
    <w:rsid w:val="008B0395"/>
    <w:rsid w:val="008B245F"/>
    <w:rsid w:val="008B5035"/>
    <w:rsid w:val="008B5CF9"/>
    <w:rsid w:val="008C1D80"/>
    <w:rsid w:val="008C25D1"/>
    <w:rsid w:val="008C39CB"/>
    <w:rsid w:val="008C49F6"/>
    <w:rsid w:val="008C55C1"/>
    <w:rsid w:val="008C7143"/>
    <w:rsid w:val="008C756A"/>
    <w:rsid w:val="008D1A5F"/>
    <w:rsid w:val="008D3BDB"/>
    <w:rsid w:val="008D6A4D"/>
    <w:rsid w:val="008D6B91"/>
    <w:rsid w:val="008D751E"/>
    <w:rsid w:val="008E0362"/>
    <w:rsid w:val="008E3C4A"/>
    <w:rsid w:val="008E3CC0"/>
    <w:rsid w:val="008E77BA"/>
    <w:rsid w:val="008F31BD"/>
    <w:rsid w:val="008F351C"/>
    <w:rsid w:val="008F44A0"/>
    <w:rsid w:val="008F57F6"/>
    <w:rsid w:val="008F6063"/>
    <w:rsid w:val="008F6826"/>
    <w:rsid w:val="008F7896"/>
    <w:rsid w:val="00900AD9"/>
    <w:rsid w:val="009011C7"/>
    <w:rsid w:val="00901CCD"/>
    <w:rsid w:val="00905CE0"/>
    <w:rsid w:val="00910F59"/>
    <w:rsid w:val="0091159A"/>
    <w:rsid w:val="0091198E"/>
    <w:rsid w:val="00911FE8"/>
    <w:rsid w:val="009133E5"/>
    <w:rsid w:val="0091531D"/>
    <w:rsid w:val="00915598"/>
    <w:rsid w:val="00916D22"/>
    <w:rsid w:val="00920117"/>
    <w:rsid w:val="00921D7A"/>
    <w:rsid w:val="009231B0"/>
    <w:rsid w:val="00923298"/>
    <w:rsid w:val="00923D2B"/>
    <w:rsid w:val="0092445A"/>
    <w:rsid w:val="009263EA"/>
    <w:rsid w:val="009266DB"/>
    <w:rsid w:val="00926BB9"/>
    <w:rsid w:val="00932E3D"/>
    <w:rsid w:val="00934BD3"/>
    <w:rsid w:val="0094216A"/>
    <w:rsid w:val="0095097E"/>
    <w:rsid w:val="00956226"/>
    <w:rsid w:val="009568DA"/>
    <w:rsid w:val="009601FB"/>
    <w:rsid w:val="00961B66"/>
    <w:rsid w:val="009622C2"/>
    <w:rsid w:val="00964C3B"/>
    <w:rsid w:val="009656FC"/>
    <w:rsid w:val="009700CE"/>
    <w:rsid w:val="00970CEA"/>
    <w:rsid w:val="00973A4C"/>
    <w:rsid w:val="00974C18"/>
    <w:rsid w:val="009752C0"/>
    <w:rsid w:val="00976578"/>
    <w:rsid w:val="009779E9"/>
    <w:rsid w:val="009824A4"/>
    <w:rsid w:val="0098417C"/>
    <w:rsid w:val="00985D9E"/>
    <w:rsid w:val="00986F11"/>
    <w:rsid w:val="009912CE"/>
    <w:rsid w:val="009926AF"/>
    <w:rsid w:val="009937FE"/>
    <w:rsid w:val="0099441B"/>
    <w:rsid w:val="00994CE8"/>
    <w:rsid w:val="00995199"/>
    <w:rsid w:val="009962AF"/>
    <w:rsid w:val="009A5443"/>
    <w:rsid w:val="009A73BA"/>
    <w:rsid w:val="009B1743"/>
    <w:rsid w:val="009B3D83"/>
    <w:rsid w:val="009B4773"/>
    <w:rsid w:val="009B4FAB"/>
    <w:rsid w:val="009B7743"/>
    <w:rsid w:val="009B7CF8"/>
    <w:rsid w:val="009C0BE7"/>
    <w:rsid w:val="009C3CC7"/>
    <w:rsid w:val="009C45A1"/>
    <w:rsid w:val="009C45B9"/>
    <w:rsid w:val="009C53AD"/>
    <w:rsid w:val="009C7E83"/>
    <w:rsid w:val="009D0002"/>
    <w:rsid w:val="009D0442"/>
    <w:rsid w:val="009D1EB5"/>
    <w:rsid w:val="009D1F81"/>
    <w:rsid w:val="009D374D"/>
    <w:rsid w:val="009D3E23"/>
    <w:rsid w:val="009D44FE"/>
    <w:rsid w:val="009D537A"/>
    <w:rsid w:val="009E0614"/>
    <w:rsid w:val="009E0B01"/>
    <w:rsid w:val="009E1C35"/>
    <w:rsid w:val="009E7AC3"/>
    <w:rsid w:val="009F173C"/>
    <w:rsid w:val="009F1C9F"/>
    <w:rsid w:val="009F258A"/>
    <w:rsid w:val="009F5F02"/>
    <w:rsid w:val="009F78E0"/>
    <w:rsid w:val="00A00715"/>
    <w:rsid w:val="00A03EE8"/>
    <w:rsid w:val="00A04423"/>
    <w:rsid w:val="00A054D3"/>
    <w:rsid w:val="00A110A6"/>
    <w:rsid w:val="00A1197B"/>
    <w:rsid w:val="00A13EA3"/>
    <w:rsid w:val="00A146A4"/>
    <w:rsid w:val="00A149C8"/>
    <w:rsid w:val="00A16237"/>
    <w:rsid w:val="00A166F4"/>
    <w:rsid w:val="00A20E6E"/>
    <w:rsid w:val="00A243BE"/>
    <w:rsid w:val="00A24FCF"/>
    <w:rsid w:val="00A252F1"/>
    <w:rsid w:val="00A25580"/>
    <w:rsid w:val="00A279A8"/>
    <w:rsid w:val="00A30616"/>
    <w:rsid w:val="00A37DA4"/>
    <w:rsid w:val="00A42DFF"/>
    <w:rsid w:val="00A46799"/>
    <w:rsid w:val="00A50C7B"/>
    <w:rsid w:val="00A5228C"/>
    <w:rsid w:val="00A52BA4"/>
    <w:rsid w:val="00A54E3E"/>
    <w:rsid w:val="00A56080"/>
    <w:rsid w:val="00A60601"/>
    <w:rsid w:val="00A63F24"/>
    <w:rsid w:val="00A64174"/>
    <w:rsid w:val="00A70AE9"/>
    <w:rsid w:val="00A72280"/>
    <w:rsid w:val="00A73DA7"/>
    <w:rsid w:val="00A75020"/>
    <w:rsid w:val="00A75036"/>
    <w:rsid w:val="00A7695D"/>
    <w:rsid w:val="00A77531"/>
    <w:rsid w:val="00A80E80"/>
    <w:rsid w:val="00A82568"/>
    <w:rsid w:val="00A8295F"/>
    <w:rsid w:val="00A82CC9"/>
    <w:rsid w:val="00A83BD4"/>
    <w:rsid w:val="00A90507"/>
    <w:rsid w:val="00A90F06"/>
    <w:rsid w:val="00A9442B"/>
    <w:rsid w:val="00A945D0"/>
    <w:rsid w:val="00AA264B"/>
    <w:rsid w:val="00AA3003"/>
    <w:rsid w:val="00AA32BB"/>
    <w:rsid w:val="00AA42D4"/>
    <w:rsid w:val="00AA5E73"/>
    <w:rsid w:val="00AB2602"/>
    <w:rsid w:val="00AB5FC8"/>
    <w:rsid w:val="00AB7550"/>
    <w:rsid w:val="00AC0E4A"/>
    <w:rsid w:val="00AC1F07"/>
    <w:rsid w:val="00AC24BB"/>
    <w:rsid w:val="00AC40F5"/>
    <w:rsid w:val="00AC4BD5"/>
    <w:rsid w:val="00AC5BF9"/>
    <w:rsid w:val="00AC7463"/>
    <w:rsid w:val="00AD483A"/>
    <w:rsid w:val="00AD5345"/>
    <w:rsid w:val="00AD58CC"/>
    <w:rsid w:val="00AE0037"/>
    <w:rsid w:val="00AE180B"/>
    <w:rsid w:val="00AE377D"/>
    <w:rsid w:val="00AE3AFD"/>
    <w:rsid w:val="00AE4103"/>
    <w:rsid w:val="00AE42F0"/>
    <w:rsid w:val="00AE617C"/>
    <w:rsid w:val="00AF03A0"/>
    <w:rsid w:val="00AF0515"/>
    <w:rsid w:val="00AF0D8C"/>
    <w:rsid w:val="00AF10A5"/>
    <w:rsid w:val="00AF17AB"/>
    <w:rsid w:val="00AF19E0"/>
    <w:rsid w:val="00AF2DBD"/>
    <w:rsid w:val="00AF66AB"/>
    <w:rsid w:val="00AF7228"/>
    <w:rsid w:val="00AF7D9C"/>
    <w:rsid w:val="00B00E3B"/>
    <w:rsid w:val="00B04619"/>
    <w:rsid w:val="00B05D98"/>
    <w:rsid w:val="00B06603"/>
    <w:rsid w:val="00B1154A"/>
    <w:rsid w:val="00B127BC"/>
    <w:rsid w:val="00B142A5"/>
    <w:rsid w:val="00B17E69"/>
    <w:rsid w:val="00B21C7B"/>
    <w:rsid w:val="00B24968"/>
    <w:rsid w:val="00B254D5"/>
    <w:rsid w:val="00B270BF"/>
    <w:rsid w:val="00B27487"/>
    <w:rsid w:val="00B27ED8"/>
    <w:rsid w:val="00B3031F"/>
    <w:rsid w:val="00B303A0"/>
    <w:rsid w:val="00B329A0"/>
    <w:rsid w:val="00B366C8"/>
    <w:rsid w:val="00B36913"/>
    <w:rsid w:val="00B403BF"/>
    <w:rsid w:val="00B41BF6"/>
    <w:rsid w:val="00B41F7E"/>
    <w:rsid w:val="00B42D73"/>
    <w:rsid w:val="00B4378E"/>
    <w:rsid w:val="00B4394E"/>
    <w:rsid w:val="00B51CDF"/>
    <w:rsid w:val="00B520FF"/>
    <w:rsid w:val="00B522C5"/>
    <w:rsid w:val="00B53465"/>
    <w:rsid w:val="00B541A6"/>
    <w:rsid w:val="00B546CF"/>
    <w:rsid w:val="00B55115"/>
    <w:rsid w:val="00B574C0"/>
    <w:rsid w:val="00B579F9"/>
    <w:rsid w:val="00B6044E"/>
    <w:rsid w:val="00B61A57"/>
    <w:rsid w:val="00B64FB1"/>
    <w:rsid w:val="00B7026F"/>
    <w:rsid w:val="00B71054"/>
    <w:rsid w:val="00B726E4"/>
    <w:rsid w:val="00B75E95"/>
    <w:rsid w:val="00B769EC"/>
    <w:rsid w:val="00B81FC1"/>
    <w:rsid w:val="00B82063"/>
    <w:rsid w:val="00B83ACA"/>
    <w:rsid w:val="00B846E4"/>
    <w:rsid w:val="00B8531A"/>
    <w:rsid w:val="00B85D1F"/>
    <w:rsid w:val="00B86047"/>
    <w:rsid w:val="00B879FE"/>
    <w:rsid w:val="00B92A2B"/>
    <w:rsid w:val="00B93EA9"/>
    <w:rsid w:val="00B93F3C"/>
    <w:rsid w:val="00B95770"/>
    <w:rsid w:val="00B96278"/>
    <w:rsid w:val="00B963EB"/>
    <w:rsid w:val="00B97B59"/>
    <w:rsid w:val="00BA0485"/>
    <w:rsid w:val="00BA0BB9"/>
    <w:rsid w:val="00BA2839"/>
    <w:rsid w:val="00BA30AB"/>
    <w:rsid w:val="00BA49AA"/>
    <w:rsid w:val="00BB0E06"/>
    <w:rsid w:val="00BB0F0F"/>
    <w:rsid w:val="00BB1E78"/>
    <w:rsid w:val="00BB4826"/>
    <w:rsid w:val="00BC0F8D"/>
    <w:rsid w:val="00BC1752"/>
    <w:rsid w:val="00BC2A88"/>
    <w:rsid w:val="00BC4217"/>
    <w:rsid w:val="00BC4881"/>
    <w:rsid w:val="00BC4DDB"/>
    <w:rsid w:val="00BC7431"/>
    <w:rsid w:val="00BD2149"/>
    <w:rsid w:val="00BD2201"/>
    <w:rsid w:val="00BD4092"/>
    <w:rsid w:val="00BD4F9F"/>
    <w:rsid w:val="00BD658A"/>
    <w:rsid w:val="00BE0440"/>
    <w:rsid w:val="00BE1CD5"/>
    <w:rsid w:val="00BE2AE6"/>
    <w:rsid w:val="00BE460F"/>
    <w:rsid w:val="00BE533A"/>
    <w:rsid w:val="00BE5540"/>
    <w:rsid w:val="00BE56A2"/>
    <w:rsid w:val="00BF2404"/>
    <w:rsid w:val="00BF433D"/>
    <w:rsid w:val="00BF4CA5"/>
    <w:rsid w:val="00BF51A5"/>
    <w:rsid w:val="00BF6676"/>
    <w:rsid w:val="00BF7628"/>
    <w:rsid w:val="00C00455"/>
    <w:rsid w:val="00C03D17"/>
    <w:rsid w:val="00C04A71"/>
    <w:rsid w:val="00C059E3"/>
    <w:rsid w:val="00C10686"/>
    <w:rsid w:val="00C12064"/>
    <w:rsid w:val="00C1280B"/>
    <w:rsid w:val="00C243F1"/>
    <w:rsid w:val="00C25B52"/>
    <w:rsid w:val="00C25B85"/>
    <w:rsid w:val="00C307B3"/>
    <w:rsid w:val="00C328E3"/>
    <w:rsid w:val="00C367B8"/>
    <w:rsid w:val="00C375E6"/>
    <w:rsid w:val="00C379E8"/>
    <w:rsid w:val="00C42AA3"/>
    <w:rsid w:val="00C431D7"/>
    <w:rsid w:val="00C45010"/>
    <w:rsid w:val="00C4676E"/>
    <w:rsid w:val="00C46BA3"/>
    <w:rsid w:val="00C473C9"/>
    <w:rsid w:val="00C5214B"/>
    <w:rsid w:val="00C522F7"/>
    <w:rsid w:val="00C528E4"/>
    <w:rsid w:val="00C52E3F"/>
    <w:rsid w:val="00C53187"/>
    <w:rsid w:val="00C55456"/>
    <w:rsid w:val="00C57A00"/>
    <w:rsid w:val="00C57FED"/>
    <w:rsid w:val="00C60CCB"/>
    <w:rsid w:val="00C62AF1"/>
    <w:rsid w:val="00C62FF2"/>
    <w:rsid w:val="00C65E5A"/>
    <w:rsid w:val="00C661E6"/>
    <w:rsid w:val="00C66FAE"/>
    <w:rsid w:val="00C73A92"/>
    <w:rsid w:val="00C76B0C"/>
    <w:rsid w:val="00C81DEF"/>
    <w:rsid w:val="00C81F50"/>
    <w:rsid w:val="00C82749"/>
    <w:rsid w:val="00C83792"/>
    <w:rsid w:val="00C8583E"/>
    <w:rsid w:val="00C86521"/>
    <w:rsid w:val="00C9548D"/>
    <w:rsid w:val="00C96D3D"/>
    <w:rsid w:val="00CA35BC"/>
    <w:rsid w:val="00CA4F99"/>
    <w:rsid w:val="00CA585A"/>
    <w:rsid w:val="00CB31C0"/>
    <w:rsid w:val="00CB3FDC"/>
    <w:rsid w:val="00CC1463"/>
    <w:rsid w:val="00CC40C6"/>
    <w:rsid w:val="00CC41DB"/>
    <w:rsid w:val="00CC531B"/>
    <w:rsid w:val="00CC591B"/>
    <w:rsid w:val="00CD0A42"/>
    <w:rsid w:val="00CD0EAD"/>
    <w:rsid w:val="00CD760D"/>
    <w:rsid w:val="00CD7DD5"/>
    <w:rsid w:val="00CE02C3"/>
    <w:rsid w:val="00CE2407"/>
    <w:rsid w:val="00CE4F69"/>
    <w:rsid w:val="00CE7532"/>
    <w:rsid w:val="00CF078F"/>
    <w:rsid w:val="00CF0FB2"/>
    <w:rsid w:val="00CF34F0"/>
    <w:rsid w:val="00CF35EE"/>
    <w:rsid w:val="00CF46D7"/>
    <w:rsid w:val="00CF6065"/>
    <w:rsid w:val="00CF7D2E"/>
    <w:rsid w:val="00D02AF8"/>
    <w:rsid w:val="00D02DF9"/>
    <w:rsid w:val="00D047B9"/>
    <w:rsid w:val="00D0503D"/>
    <w:rsid w:val="00D05D9A"/>
    <w:rsid w:val="00D06E9D"/>
    <w:rsid w:val="00D077CC"/>
    <w:rsid w:val="00D206EE"/>
    <w:rsid w:val="00D20A17"/>
    <w:rsid w:val="00D21389"/>
    <w:rsid w:val="00D2211E"/>
    <w:rsid w:val="00D22BE6"/>
    <w:rsid w:val="00D23418"/>
    <w:rsid w:val="00D235B0"/>
    <w:rsid w:val="00D23889"/>
    <w:rsid w:val="00D247A8"/>
    <w:rsid w:val="00D26CFB"/>
    <w:rsid w:val="00D322FE"/>
    <w:rsid w:val="00D3288A"/>
    <w:rsid w:val="00D33855"/>
    <w:rsid w:val="00D359B5"/>
    <w:rsid w:val="00D35DE3"/>
    <w:rsid w:val="00D369C5"/>
    <w:rsid w:val="00D40E41"/>
    <w:rsid w:val="00D41C90"/>
    <w:rsid w:val="00D456EB"/>
    <w:rsid w:val="00D457A1"/>
    <w:rsid w:val="00D50378"/>
    <w:rsid w:val="00D5077F"/>
    <w:rsid w:val="00D5152B"/>
    <w:rsid w:val="00D521BD"/>
    <w:rsid w:val="00D541C3"/>
    <w:rsid w:val="00D551B0"/>
    <w:rsid w:val="00D60B8E"/>
    <w:rsid w:val="00D6271B"/>
    <w:rsid w:val="00D66817"/>
    <w:rsid w:val="00D66A18"/>
    <w:rsid w:val="00D67564"/>
    <w:rsid w:val="00D7067A"/>
    <w:rsid w:val="00D74429"/>
    <w:rsid w:val="00D76C87"/>
    <w:rsid w:val="00D80167"/>
    <w:rsid w:val="00D80D11"/>
    <w:rsid w:val="00D811F6"/>
    <w:rsid w:val="00D81271"/>
    <w:rsid w:val="00D85354"/>
    <w:rsid w:val="00D85372"/>
    <w:rsid w:val="00D859CA"/>
    <w:rsid w:val="00D872E7"/>
    <w:rsid w:val="00D92B09"/>
    <w:rsid w:val="00D94CD0"/>
    <w:rsid w:val="00D94CF9"/>
    <w:rsid w:val="00D958BD"/>
    <w:rsid w:val="00DA3B60"/>
    <w:rsid w:val="00DA57A0"/>
    <w:rsid w:val="00DA622F"/>
    <w:rsid w:val="00DA7B07"/>
    <w:rsid w:val="00DB1A60"/>
    <w:rsid w:val="00DB2A42"/>
    <w:rsid w:val="00DB386F"/>
    <w:rsid w:val="00DB3F38"/>
    <w:rsid w:val="00DB4941"/>
    <w:rsid w:val="00DB7286"/>
    <w:rsid w:val="00DB7E9A"/>
    <w:rsid w:val="00DC0586"/>
    <w:rsid w:val="00DC134E"/>
    <w:rsid w:val="00DC4CF2"/>
    <w:rsid w:val="00DC62DC"/>
    <w:rsid w:val="00DC63DE"/>
    <w:rsid w:val="00DC71D2"/>
    <w:rsid w:val="00DD04B1"/>
    <w:rsid w:val="00DD083A"/>
    <w:rsid w:val="00DD156E"/>
    <w:rsid w:val="00DD2717"/>
    <w:rsid w:val="00DD3A68"/>
    <w:rsid w:val="00DD6307"/>
    <w:rsid w:val="00DE05BD"/>
    <w:rsid w:val="00DE0F99"/>
    <w:rsid w:val="00DE22DD"/>
    <w:rsid w:val="00DE2FD3"/>
    <w:rsid w:val="00DE3B82"/>
    <w:rsid w:val="00DE726E"/>
    <w:rsid w:val="00DE78E6"/>
    <w:rsid w:val="00DF22D1"/>
    <w:rsid w:val="00DF2796"/>
    <w:rsid w:val="00DF51D5"/>
    <w:rsid w:val="00DF5B78"/>
    <w:rsid w:val="00E01A80"/>
    <w:rsid w:val="00E02D10"/>
    <w:rsid w:val="00E0744F"/>
    <w:rsid w:val="00E07D7A"/>
    <w:rsid w:val="00E10839"/>
    <w:rsid w:val="00E11171"/>
    <w:rsid w:val="00E14A0A"/>
    <w:rsid w:val="00E14EC5"/>
    <w:rsid w:val="00E1545D"/>
    <w:rsid w:val="00E20F76"/>
    <w:rsid w:val="00E24222"/>
    <w:rsid w:val="00E24872"/>
    <w:rsid w:val="00E25A57"/>
    <w:rsid w:val="00E2619D"/>
    <w:rsid w:val="00E263D2"/>
    <w:rsid w:val="00E269FA"/>
    <w:rsid w:val="00E26F95"/>
    <w:rsid w:val="00E30934"/>
    <w:rsid w:val="00E36676"/>
    <w:rsid w:val="00E4301A"/>
    <w:rsid w:val="00E434A5"/>
    <w:rsid w:val="00E443B0"/>
    <w:rsid w:val="00E45140"/>
    <w:rsid w:val="00E45976"/>
    <w:rsid w:val="00E53CCE"/>
    <w:rsid w:val="00E60846"/>
    <w:rsid w:val="00E62F9A"/>
    <w:rsid w:val="00E63BC1"/>
    <w:rsid w:val="00E63D1D"/>
    <w:rsid w:val="00E65626"/>
    <w:rsid w:val="00E66BDC"/>
    <w:rsid w:val="00E67710"/>
    <w:rsid w:val="00E7051A"/>
    <w:rsid w:val="00E7197E"/>
    <w:rsid w:val="00E71F57"/>
    <w:rsid w:val="00E809B6"/>
    <w:rsid w:val="00E82A9F"/>
    <w:rsid w:val="00E836FE"/>
    <w:rsid w:val="00E83712"/>
    <w:rsid w:val="00E85689"/>
    <w:rsid w:val="00E85CC0"/>
    <w:rsid w:val="00E86F57"/>
    <w:rsid w:val="00E87DEC"/>
    <w:rsid w:val="00E90FBD"/>
    <w:rsid w:val="00E9352B"/>
    <w:rsid w:val="00E94829"/>
    <w:rsid w:val="00E94F24"/>
    <w:rsid w:val="00E95539"/>
    <w:rsid w:val="00E96236"/>
    <w:rsid w:val="00E962F5"/>
    <w:rsid w:val="00E97A34"/>
    <w:rsid w:val="00EA4769"/>
    <w:rsid w:val="00EA5F54"/>
    <w:rsid w:val="00EB00D1"/>
    <w:rsid w:val="00EB3632"/>
    <w:rsid w:val="00EB38C7"/>
    <w:rsid w:val="00EB3EDA"/>
    <w:rsid w:val="00EB4287"/>
    <w:rsid w:val="00EB4304"/>
    <w:rsid w:val="00EB4533"/>
    <w:rsid w:val="00EC2B7D"/>
    <w:rsid w:val="00EC5992"/>
    <w:rsid w:val="00ED0579"/>
    <w:rsid w:val="00ED066E"/>
    <w:rsid w:val="00ED18CB"/>
    <w:rsid w:val="00ED2F08"/>
    <w:rsid w:val="00ED358B"/>
    <w:rsid w:val="00ED3F71"/>
    <w:rsid w:val="00ED4D46"/>
    <w:rsid w:val="00ED5087"/>
    <w:rsid w:val="00ED5677"/>
    <w:rsid w:val="00EE0154"/>
    <w:rsid w:val="00EE02DE"/>
    <w:rsid w:val="00EE2251"/>
    <w:rsid w:val="00EE60AA"/>
    <w:rsid w:val="00EE75B2"/>
    <w:rsid w:val="00EE7B9B"/>
    <w:rsid w:val="00EF0451"/>
    <w:rsid w:val="00EF0AA9"/>
    <w:rsid w:val="00EF1383"/>
    <w:rsid w:val="00EF3E68"/>
    <w:rsid w:val="00EF3FBA"/>
    <w:rsid w:val="00EF43F5"/>
    <w:rsid w:val="00EF5560"/>
    <w:rsid w:val="00EF5F7E"/>
    <w:rsid w:val="00F025F2"/>
    <w:rsid w:val="00F03137"/>
    <w:rsid w:val="00F06BF0"/>
    <w:rsid w:val="00F06F86"/>
    <w:rsid w:val="00F07268"/>
    <w:rsid w:val="00F11F48"/>
    <w:rsid w:val="00F13536"/>
    <w:rsid w:val="00F16DB8"/>
    <w:rsid w:val="00F170A9"/>
    <w:rsid w:val="00F2094C"/>
    <w:rsid w:val="00F209AE"/>
    <w:rsid w:val="00F22587"/>
    <w:rsid w:val="00F23191"/>
    <w:rsid w:val="00F238FF"/>
    <w:rsid w:val="00F30B27"/>
    <w:rsid w:val="00F319FE"/>
    <w:rsid w:val="00F31BB7"/>
    <w:rsid w:val="00F32390"/>
    <w:rsid w:val="00F32CE3"/>
    <w:rsid w:val="00F35DC7"/>
    <w:rsid w:val="00F35DE4"/>
    <w:rsid w:val="00F36CB3"/>
    <w:rsid w:val="00F436EC"/>
    <w:rsid w:val="00F44368"/>
    <w:rsid w:val="00F44499"/>
    <w:rsid w:val="00F45110"/>
    <w:rsid w:val="00F45602"/>
    <w:rsid w:val="00F45867"/>
    <w:rsid w:val="00F47E0D"/>
    <w:rsid w:val="00F51682"/>
    <w:rsid w:val="00F53C36"/>
    <w:rsid w:val="00F564C0"/>
    <w:rsid w:val="00F5680F"/>
    <w:rsid w:val="00F578B9"/>
    <w:rsid w:val="00F6024B"/>
    <w:rsid w:val="00F675BE"/>
    <w:rsid w:val="00F72364"/>
    <w:rsid w:val="00F77EDD"/>
    <w:rsid w:val="00F807E3"/>
    <w:rsid w:val="00F814FF"/>
    <w:rsid w:val="00F84A72"/>
    <w:rsid w:val="00F915E6"/>
    <w:rsid w:val="00F91A5E"/>
    <w:rsid w:val="00F91DC2"/>
    <w:rsid w:val="00F93488"/>
    <w:rsid w:val="00F964FB"/>
    <w:rsid w:val="00F97EFD"/>
    <w:rsid w:val="00FA0250"/>
    <w:rsid w:val="00FA416D"/>
    <w:rsid w:val="00FA5181"/>
    <w:rsid w:val="00FA51B6"/>
    <w:rsid w:val="00FB015D"/>
    <w:rsid w:val="00FB2448"/>
    <w:rsid w:val="00FB3952"/>
    <w:rsid w:val="00FB64EF"/>
    <w:rsid w:val="00FB6C07"/>
    <w:rsid w:val="00FB76C4"/>
    <w:rsid w:val="00FC412B"/>
    <w:rsid w:val="00FC7D20"/>
    <w:rsid w:val="00FD013E"/>
    <w:rsid w:val="00FD7BB6"/>
    <w:rsid w:val="00FE0490"/>
    <w:rsid w:val="00FE089C"/>
    <w:rsid w:val="00FE2E40"/>
    <w:rsid w:val="00FE4F2F"/>
    <w:rsid w:val="00FE58E3"/>
    <w:rsid w:val="00FE6BEE"/>
    <w:rsid w:val="00FE6FB5"/>
    <w:rsid w:val="00FF1F95"/>
    <w:rsid w:val="00FF2923"/>
    <w:rsid w:val="00FF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A0027D"/>
  <w15:docId w15:val="{A28BCDEC-400B-4F64-B861-F5CF4BFF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7D0B"/>
    <w:rPr>
      <w:rFonts w:ascii="Trebuchet MS" w:hAnsi="Trebuchet MS" w:cs="Arial"/>
      <w:color w:val="000000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40"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40"/>
      <w:jc w:val="center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AA5E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link w:val="Nagwek2"/>
    <w:semiHidden/>
    <w:locked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styleId="UyteHipercze">
    <w:name w:val="FollowedHyperlink"/>
    <w:semiHidden/>
    <w:rPr>
      <w:rFonts w:cs="Times New Roman"/>
      <w:color w:val="800080"/>
      <w:u w:val="single"/>
    </w:rPr>
  </w:style>
  <w:style w:type="paragraph" w:styleId="Tekstpodstawowywcity">
    <w:name w:val="Body Text Indent"/>
    <w:basedOn w:val="Normalny"/>
    <w:link w:val="TekstpodstawowywcityZnak"/>
    <w:semiHidden/>
    <w:pPr>
      <w:ind w:firstLine="709"/>
      <w:jc w:val="both"/>
    </w:pPr>
    <w:rPr>
      <w:bCs/>
      <w:iCs/>
    </w:rPr>
  </w:style>
  <w:style w:type="character" w:customStyle="1" w:styleId="TekstpodstawowywcityZnak">
    <w:name w:val="Tekst podstawowy wcięty Znak"/>
    <w:link w:val="Tekstpodstawowywcity"/>
    <w:semiHidden/>
    <w:locked/>
    <w:rPr>
      <w:rFonts w:ascii="Trebuchet MS" w:hAnsi="Trebuchet MS" w:cs="Arial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Pr>
      <w:rFonts w:ascii="Trebuchet MS" w:hAnsi="Trebuchet MS" w:cs="Arial"/>
      <w:color w:val="00000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ascii="Trebuchet MS" w:hAnsi="Trebuchet MS" w:cs="Arial"/>
      <w:color w:val="000000"/>
    </w:rPr>
  </w:style>
  <w:style w:type="character" w:styleId="Hipercze">
    <w:name w:val="Hyperlink"/>
    <w:semiHidden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 w:cs="Tahoma"/>
      <w:color w:val="000000"/>
      <w:sz w:val="16"/>
      <w:szCs w:val="16"/>
    </w:rPr>
  </w:style>
  <w:style w:type="table" w:styleId="Tabela-Siatka">
    <w:name w:val="Table Grid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ezodstpw1">
    <w:name w:val="Bez odstępów1"/>
    <w:link w:val="NoSpacingChar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Bezodstpw1"/>
    <w:locked/>
    <w:rPr>
      <w:rFonts w:ascii="Calibri" w:hAnsi="Calibri" w:cs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semiHidden/>
  </w:style>
  <w:style w:type="character" w:customStyle="1" w:styleId="TekstprzypisukocowegoZnak">
    <w:name w:val="Tekst przypisu końcowego Znak"/>
    <w:link w:val="Tekstprzypisukocowego"/>
    <w:semiHidden/>
    <w:locked/>
    <w:rPr>
      <w:rFonts w:ascii="Trebuchet MS" w:hAnsi="Trebuchet MS" w:cs="Arial"/>
      <w:color w:val="000000"/>
    </w:rPr>
  </w:style>
  <w:style w:type="character" w:styleId="Odwoanieprzypisukocowego">
    <w:name w:val="endnote reference"/>
    <w:semiHidden/>
    <w:rPr>
      <w:rFonts w:cs="Times New Roman"/>
      <w:vertAlign w:val="superscript"/>
    </w:rPr>
  </w:style>
  <w:style w:type="character" w:styleId="Odwoaniedokomentarza">
    <w:name w:val="annotation reference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</w:style>
  <w:style w:type="character" w:customStyle="1" w:styleId="TekstkomentarzaZnak">
    <w:name w:val="Tekst komentarza Znak"/>
    <w:link w:val="Tekstkomentarza"/>
    <w:semiHidden/>
    <w:locked/>
    <w:rPr>
      <w:rFonts w:ascii="Trebuchet MS" w:hAnsi="Trebuchet MS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Pr>
      <w:b/>
      <w:bCs/>
    </w:rPr>
  </w:style>
  <w:style w:type="character" w:customStyle="1" w:styleId="TematkomentarzaZnak">
    <w:name w:val="Temat komentarza Znak"/>
    <w:link w:val="Tematkomentarza"/>
    <w:semiHidden/>
    <w:locked/>
    <w:rPr>
      <w:rFonts w:ascii="Trebuchet MS" w:hAnsi="Trebuchet MS" w:cs="Arial"/>
      <w:b/>
      <w:bCs/>
      <w:color w:val="000000"/>
      <w:sz w:val="20"/>
      <w:szCs w:val="20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qFormat/>
    <w:locked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uiPriority w:val="22"/>
    <w:qFormat/>
    <w:locked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Pr>
      <w:rFonts w:ascii="Trebuchet MS" w:hAnsi="Trebuchet MS" w:cs="Arial"/>
      <w:color w:val="000000"/>
    </w:rPr>
  </w:style>
  <w:style w:type="paragraph" w:customStyle="1" w:styleId="pf1">
    <w:name w:val="pf1"/>
    <w:basedOn w:val="Normalny"/>
    <w:rsid w:val="008814F2"/>
    <w:pPr>
      <w:spacing w:before="100" w:beforeAutospacing="1" w:after="100" w:afterAutospacing="1"/>
      <w:ind w:left="280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pf0">
    <w:name w:val="pf0"/>
    <w:basedOn w:val="Normalny"/>
    <w:rsid w:val="008814F2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f01">
    <w:name w:val="cf01"/>
    <w:basedOn w:val="Domylnaczcionkaakapitu"/>
    <w:rsid w:val="008814F2"/>
    <w:rPr>
      <w:rFonts w:ascii="Segoe UI" w:hAnsi="Segoe UI" w:cs="Segoe UI" w:hint="default"/>
      <w:color w:val="1C2442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semiHidden/>
    <w:rsid w:val="00AA5E7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inkedin.com/company/zp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pf.pl/kondycja-sektora-pozyczkowego-w-polsce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27A50648376C43A414D43F74F01924" ma:contentTypeVersion="2" ma:contentTypeDescription="Utwórz nowy dokument." ma:contentTypeScope="" ma:versionID="8b8952551c9abdde30d92d487fbc6b25">
  <xsd:schema xmlns:xsd="http://www.w3.org/2001/XMLSchema" xmlns:xs="http://www.w3.org/2001/XMLSchema" xmlns:p="http://schemas.microsoft.com/office/2006/metadata/properties" xmlns:ns2="7461709f-0f2e-48e8-b059-5912730bec9d" targetNamespace="http://schemas.microsoft.com/office/2006/metadata/properties" ma:root="true" ma:fieldsID="6e632a73da9e0e46f24b92e51756e646" ns2:_="">
    <xsd:import namespace="7461709f-0f2e-48e8-b059-5912730be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1709f-0f2e-48e8-b059-5912730be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4EC2C1-354E-4107-8091-3E3D19B50A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3A9627-CFB8-4923-BDE6-22939A836F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682AB3-6677-4944-9581-01ABE4B2F9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5218BF-E15C-4F40-98E1-1B818F081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61709f-0f2e-48e8-b059-5912730be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666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KPF</Company>
  <LinksUpToDate>false</LinksUpToDate>
  <CharactersWithSpaces>4653</CharactersWithSpaces>
  <SharedDoc>false</SharedDoc>
  <HLinks>
    <vt:vector size="12" baseType="variant">
      <vt:variant>
        <vt:i4>6619194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http://www.linkedin.com/company/zpf</vt:lpwstr>
      </vt:variant>
      <vt:variant>
        <vt:lpwstr/>
      </vt:variant>
      <vt:variant>
        <vt:i4>7864439</vt:i4>
      </vt:variant>
      <vt:variant>
        <vt:i4>0</vt:i4>
      </vt:variant>
      <vt:variant>
        <vt:i4>0</vt:i4>
      </vt:variant>
      <vt:variant>
        <vt:i4>5</vt:i4>
      </vt:variant>
      <vt:variant>
        <vt:lpwstr>https://zpf.pl/kondycja-sektora-pozyczkowego-w-polsce/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Frąckowiak</dc:creator>
  <cp:keywords/>
  <cp:lastModifiedBy>Agnieszka Frąckowiak</cp:lastModifiedBy>
  <cp:revision>5</cp:revision>
  <cp:lastPrinted>2026-07-23T19:48:00Z</cp:lastPrinted>
  <dcterms:created xsi:type="dcterms:W3CDTF">2026-10-21T07:25:00Z</dcterms:created>
  <dcterms:modified xsi:type="dcterms:W3CDTF">2026-10-21T09:09:00Z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0x010100A727A50648376C43A414D43F74F01924</vt:lpwstr>
  </property>
</Properties>
</file>