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Kiedy otoczenie zawodowe jest problemem?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Mimo że 80% polskich przedsiębiorstw deklaruje poszanowanie prawa do odłączenia się po godzinach, rzeczywistość na rynku pracy rysuje się w znacznie bardziej skomplikowanych barwach. Aż 44% pracowników regularnie przenosi obowiązki służbowe do domu, a co dziesiąty funkcjonuje w trybie permanentnej gotowości dla pracodawcy. Kiedy kultura organizacyjna zamiast wspierać zaczyna drenować zasoby pracowników, równowaga ustępuje miejsca przeciążeniu, konfliktowi ról i rosnącej fali rotacji.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Jak wynika z badania “Emocje w miejscu pracy - równowaga i kontakty społeczne” serwisu Prezentmarzeń. Dla 83% pracujących Polaków zachowanie work-life balance stanowi wartość fundamentalną. Co więcej, 79% ogólnie pozytywnie ocenia swój poziom godzenia życia osobistego z pracą. Jednak pod powierzchnią tych deklaracji kryje się wyraźna rysa: aż 57% zatrudnionych doświadcza deficytu czasu na relacje z bliskimi, a dla 31% trudności w pogodzeniu sfery zawodowej z prywatną stają się bezpośrednią motywacją do zmiany pracodawcy.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2veme5rfred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Cyfrowa smycz i niszczenie domowego azylu</w:t>
      </w:r>
    </w:p>
    <w:p w:rsidR="00000000" w:rsidDel="00000000" w:rsidP="00000000" w:rsidRDefault="00000000" w:rsidRPr="00000000" w14:paraId="00000007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Zacieranie się granic między życiem zawodowym a prywatnym to jedno z najpoważniejszych wyzwań współczesnego rynku pracy. Choć 54% respondentów deklaruje, że ich pracodawcy w pełni szanują czas wolny, wciąż dla 11% ankietowanych kontakt po godzinach jest powszechną normą organizacyjną, a 9% nie potrafi wskazać wyraźnych limitów dostępności.</w:t>
      </w:r>
    </w:p>
    <w:p w:rsidR="00000000" w:rsidDel="00000000" w:rsidP="00000000" w:rsidRDefault="00000000" w:rsidRPr="00000000" w14:paraId="00000008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W praktyce wyraźne oddzielenie pracy od domu udaje się utrzymać zaledwie 27% zatrudnionych. Aż 24% badanych zabiera pracę do domu zawsze, a kolejne 20% robi to często.</w:t>
      </w:r>
    </w:p>
    <w:p w:rsidR="00000000" w:rsidDel="00000000" w:rsidP="00000000" w:rsidRDefault="00000000" w:rsidRPr="00000000" w14:paraId="00000009">
      <w:pPr>
        <w:spacing w:after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– Prawie połowa rynku przenosi pracę do strefy prywatnej, co w teorii zarządzania nie oznacza wcale „wysokiego zaangażowania”, lecz jest twardym dowodem na przepalanie zasobów i błędy w planowaniu</w:t>
      </w:r>
      <w:r w:rsidDel="00000000" w:rsidR="00000000" w:rsidRPr="00000000">
        <w:rPr>
          <w:rtl w:val="0"/>
        </w:rPr>
        <w:t xml:space="preserve"> – zauważa </w:t>
      </w:r>
      <w:r w:rsidDel="00000000" w:rsidR="00000000" w:rsidRPr="00000000">
        <w:rPr>
          <w:b w:val="1"/>
          <w:bCs w:val="1"/>
          <w:rtl w:val="0"/>
        </w:rPr>
        <w:t xml:space="preserve">Grzegorz Rożalski, CEO Emotivo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– Mamy dziś do czynienia z technologicznym paradoksem: organizacje deklarują nowoczesność i elastyczność, podczas gdy dla wielu pracowników stały dostęp do firmowych komunikatorów i skrzynek mailowych staje się cyfrową smyczą generującą przewlekłe napięcie. Organizacja, która faktycznie respektuje prawo do bycia offline, buduje lojalność, zyskując naturalnych ambasadorów marki. Ingerencja w prywatność to prosta droga do utraty kluczowych talentów.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vwua0hso5ndi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Koszt braku równowagi: od obniżonej jakości życia po rotację</w:t>
      </w:r>
    </w:p>
    <w:p w:rsidR="00000000" w:rsidDel="00000000" w:rsidP="00000000" w:rsidRDefault="00000000" w:rsidRPr="00000000" w14:paraId="0000000B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Gdy otoczenie zawodowe zaczyna nadmiernie dominować nad czasem prywatnym, straty odczuwają obie strony relacji pracownik–pracodawca. Jako główną konsekwencję zaburzenia proporcji ankietowani wskazują </w:t>
      </w:r>
      <w:r w:rsidDel="00000000" w:rsidR="00000000" w:rsidRPr="00000000">
        <w:rPr>
          <w:b w:val="1"/>
          <w:bCs w:val="1"/>
          <w:rtl w:val="0"/>
        </w:rPr>
        <w:t xml:space="preserve">obniżoną jakość życia (33%)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lineRule="auto"/>
        <w:rPr/>
      </w:pPr>
      <w:r w:rsidDel="00000000" w:rsidR="00000000" w:rsidRPr="00000000">
        <w:rPr>
          <w:rtl w:val="0"/>
        </w:rPr>
        <w:t xml:space="preserve">Równie dotkliwe są jednak skutki operacyjne dla samego biznesu: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29% strat wydajnościowych:</w:t>
      </w:r>
      <w:r w:rsidDel="00000000" w:rsidR="00000000" w:rsidRPr="00000000">
        <w:rPr>
          <w:rtl w:val="0"/>
        </w:rPr>
        <w:t xml:space="preserve"> 16% badanych raportuje spadek efektywności i większe ryzyko błędów, a 13% obniżenie kreatywności.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25% problemów zdrowotnych:</w:t>
      </w:r>
      <w:r w:rsidDel="00000000" w:rsidR="00000000" w:rsidRPr="00000000">
        <w:rPr>
          <w:rtl w:val="0"/>
        </w:rPr>
        <w:t xml:space="preserve"> w tym schorzenia somatyczne (12%), chroniczny stres i wypalenie zawodowe (8%) oraz pogorszenie dobrostanu psychicznego (5%).</w:t>
      </w:r>
    </w:p>
    <w:p w:rsidR="00000000" w:rsidDel="00000000" w:rsidP="00000000" w:rsidRDefault="00000000" w:rsidRPr="00000000" w14:paraId="0000000F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Trudności w łączeniu ról odciskają także silne piętno na sferze emocjonalnej – 33% ankietowanych przyznaje, że konflikt ról wpływa negatywnie na ich nastrój bardzo często, a kolejne 23% odczuwa to okresowo. Rezultat? Niemal co trzeci zatrudniony (31%) myśli o odejściu z firmy z powodu chronicznego braku równowagi (w tym 17% deklaruje to w sposób stanowczy).</w:t>
      </w:r>
    </w:p>
    <w:p w:rsidR="00000000" w:rsidDel="00000000" w:rsidP="00000000" w:rsidRDefault="00000000" w:rsidRPr="00000000" w14:paraId="00000010">
      <w:pPr>
        <w:spacing w:after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– To kosztowna lekcja dla pracodawców: co trzeci pracownik rozważa odejście nie ze względu na wysokość wynagrodzenia, ale przez brak higieny pracy</w:t>
      </w:r>
      <w:r w:rsidDel="00000000" w:rsidR="00000000" w:rsidRPr="00000000">
        <w:rPr>
          <w:rtl w:val="0"/>
        </w:rPr>
        <w:t xml:space="preserve"> – podkreśla Grzegorz Rożalski. </w:t>
      </w:r>
      <w:r w:rsidDel="00000000" w:rsidR="00000000" w:rsidRPr="00000000">
        <w:rPr>
          <w:i w:val="1"/>
          <w:iCs w:val="1"/>
          <w:rtl w:val="0"/>
        </w:rPr>
        <w:t xml:space="preserve">– Ignorowanie elastyczności drastycznie winduje wskaźnik rotacji oraz koszty pozyskania nowych kadr (CAC). Dbanie o dobrostan to dziś nie altruizm, lecz chłodna kalkulacja zwrotu z inwestycji w kapitał ludzki.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dss5tp45vl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ierówności w kapitale relacyjnym</w:t>
      </w:r>
    </w:p>
    <w:p w:rsidR="00000000" w:rsidDel="00000000" w:rsidP="00000000" w:rsidRDefault="00000000" w:rsidRPr="00000000" w14:paraId="00000012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Przeciążenie obowiązkami w miejscu pracy uderza bezpośrednio w relacje międzyludzkie. Blisko czterech na dziesięciu Polaków (37%) boryka się ze stałym deficytem czasu na spotkania towarzyskie, a niemal co trzeci badany (30%) odczuwa dotkliwy brak kontaktów z bliskimi z powodu obowiązków służbowych regularnie w ciągu każdego tygodnia.</w:t>
      </w:r>
    </w:p>
    <w:p w:rsidR="00000000" w:rsidDel="00000000" w:rsidP="00000000" w:rsidRDefault="00000000" w:rsidRPr="00000000" w14:paraId="00000013">
      <w:pPr>
        <w:spacing w:after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– Obserwujemy powstawanie nierówności w dostępie do tzw. kapitału relacyjnego</w:t>
      </w:r>
      <w:r w:rsidDel="00000000" w:rsidR="00000000" w:rsidRPr="00000000">
        <w:rPr>
          <w:rtl w:val="0"/>
        </w:rPr>
        <w:t xml:space="preserve"> – komentuje </w:t>
      </w:r>
      <w:r w:rsidDel="00000000" w:rsidR="00000000" w:rsidRPr="00000000">
        <w:rPr>
          <w:b w:val="1"/>
          <w:bCs w:val="1"/>
          <w:rtl w:val="0"/>
        </w:rPr>
        <w:t xml:space="preserve">Małgorzata Dębska, Innovation PR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– Czas na celebrowanie więzi międzyludzkich staje się powoli jednym z najbardziej pożądanych, a zarazem najbardziej deficytowych dóbr we współczesnym społeczeństwie. O ile część pracowników skutecznie chroni życie towarzyskie, o tyle dla 30% presja zawodowa stanowi barierę w uczestnictwie w życiu rodzinnym i kulturowym, pogłębiając zjawisko atomizacji społecznej.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5evqqlfs0ws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Nowa umowa społeczna: elastyczność i bezpieczeństwo psychologiczne</w:t>
      </w:r>
    </w:p>
    <w:p w:rsidR="00000000" w:rsidDel="00000000" w:rsidP="00000000" w:rsidRDefault="00000000" w:rsidRPr="00000000" w14:paraId="00000015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Aż 74% respondentów traktuje aktywne wsparcie w zachowaniu równowagi ze strony pracodawcy jako priorytet. Świadczy to o trwałej zmianie paradygmatu – odpowiedzialność za dobrostan przestała być postrzegana wyłącznie jako indywidualna sprawa pracownika.</w:t>
      </w:r>
    </w:p>
    <w:p w:rsidR="00000000" w:rsidDel="00000000" w:rsidP="00000000" w:rsidRDefault="00000000" w:rsidRPr="00000000" w14:paraId="00000016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Polskie przedsiębiorstwa w znacznej mierze odpowiadają na te potrzeby: 75% pracowników potwierdza obecność inicjatyw wspierających, a 82% pozytywnie ocenia poziom elastyczności organizacji. Jednocześnie 21% firm wciąż nie oferuje żadnych programów z obszaru work-life balance.</w:t>
      </w:r>
    </w:p>
    <w:p w:rsidR="00000000" w:rsidDel="00000000" w:rsidP="00000000" w:rsidRDefault="00000000" w:rsidRPr="00000000" w14:paraId="00000017">
      <w:pPr>
        <w:spacing w:after="240" w:lineRule="auto"/>
        <w:rPr/>
      </w:pPr>
      <w:r w:rsidDel="00000000" w:rsidR="00000000" w:rsidRPr="00000000">
        <w:rPr>
          <w:rtl w:val="0"/>
        </w:rPr>
        <w:t xml:space="preserve">Wśród najbardziej pożądanych rozwiązań pracownicy wymieniają: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Ogólne poszanowanie równowagi i ochrona czasu na odpoczynek</w:t>
      </w:r>
      <w:r w:rsidDel="00000000" w:rsidR="00000000" w:rsidRPr="00000000">
        <w:rPr>
          <w:rtl w:val="0"/>
        </w:rPr>
        <w:t xml:space="preserve"> (łącznie 46% wskazań priorytetowych).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Wsparcie w opiece nad dziećmi i dostęp do przedszkoli</w:t>
      </w:r>
      <w:r w:rsidDel="00000000" w:rsidR="00000000" w:rsidRPr="00000000">
        <w:rPr>
          <w:rtl w:val="0"/>
        </w:rPr>
        <w:t xml:space="preserve"> (18%).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Możliwość pracy hybrydowej lub zdalnej</w:t>
      </w:r>
      <w:r w:rsidDel="00000000" w:rsidR="00000000" w:rsidRPr="00000000">
        <w:rPr>
          <w:rtl w:val="0"/>
        </w:rPr>
        <w:t xml:space="preserve"> (17%).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Elastyczne godziny pracy</w:t>
      </w:r>
      <w:r w:rsidDel="00000000" w:rsidR="00000000" w:rsidRPr="00000000">
        <w:rPr>
          <w:rtl w:val="0"/>
        </w:rPr>
        <w:t xml:space="preserve"> (11%).</w:t>
      </w:r>
    </w:p>
    <w:p w:rsidR="00000000" w:rsidDel="00000000" w:rsidP="00000000" w:rsidRDefault="00000000" w:rsidRPr="00000000" w14:paraId="0000001C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Pytani o obszary, w których odczuwają największy niedosyt, zatrudnieni wskazują przede wszystkim na </w:t>
      </w:r>
      <w:r w:rsidDel="00000000" w:rsidR="00000000" w:rsidRPr="00000000">
        <w:rPr>
          <w:b w:val="1"/>
          <w:bCs w:val="1"/>
          <w:rtl w:val="0"/>
        </w:rPr>
        <w:t xml:space="preserve">dostęp do szkoleń i rozwoju zawodowego (25%)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większą elastyczność pracy (22%)</w:t>
      </w:r>
      <w:r w:rsidDel="00000000" w:rsidR="00000000" w:rsidRPr="00000000">
        <w:rPr>
          <w:rtl w:val="0"/>
        </w:rPr>
        <w:t xml:space="preserve"> oraz </w:t>
      </w:r>
      <w:r w:rsidDel="00000000" w:rsidR="00000000" w:rsidRPr="00000000">
        <w:rPr>
          <w:b w:val="1"/>
          <w:bCs w:val="1"/>
          <w:rtl w:val="0"/>
        </w:rPr>
        <w:t xml:space="preserve">wsparcie psychologiczne (14%)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i w:val="1"/>
          <w:iCs w:val="1"/>
          <w:rtl w:val="0"/>
        </w:rPr>
        <w:t xml:space="preserve">– Oczekiwanie wsparcia psychologicznego i rozwoju bez jednoczesnego ryzyka wypalenia dowodzi dojrzałości zespołów</w:t>
      </w:r>
      <w:r w:rsidDel="00000000" w:rsidR="00000000" w:rsidRPr="00000000">
        <w:rPr>
          <w:rtl w:val="0"/>
        </w:rPr>
        <w:t xml:space="preserve"> – wyjaśnia </w:t>
      </w:r>
      <w:r w:rsidDel="00000000" w:rsidR="00000000" w:rsidRPr="00000000">
        <w:rPr>
          <w:b w:val="1"/>
          <w:bCs w:val="1"/>
          <w:rtl w:val="0"/>
        </w:rPr>
        <w:t xml:space="preserve">Aleksandra Skimina, psycholog z serwisu Prezentmarzeń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– Podstawowe potrzeby z dołu piramidy Maslowa zostały w większości polskich firm zabezpieczone. Dziś gra toczy się o bezpieczeństwo psychologiczne (psychological safety) oraz autonomię. Poczucie elastyczności redukuje dystres i uwalnia zasoby poznawcze, chroniąc przed wyczerpaniem emocjonalnym.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Raport </w:t>
      </w:r>
      <w:r w:rsidDel="00000000" w:rsidR="00000000" w:rsidRPr="00000000">
        <w:rPr>
          <w:i w:val="1"/>
          <w:iCs w:val="1"/>
          <w:rtl w:val="0"/>
        </w:rPr>
        <w:t xml:space="preserve">„Emocje w miejscu pracy – równowaga i kontakty społeczne”</w:t>
      </w:r>
      <w:r w:rsidDel="00000000" w:rsidR="00000000" w:rsidRPr="00000000">
        <w:rPr>
          <w:rtl w:val="0"/>
        </w:rPr>
        <w:t xml:space="preserve"> został zrealizowany przez serwis Prezentmarzeń w 2026 roku na ogólnopolskiej próbie </w:t>
      </w:r>
      <m:oMath>
        <m:r>
          <w:rPr/>
          <m:t xml:space="preserve">N=5327</m:t>
        </m:r>
      </m:oMath>
      <w:r w:rsidDel="00000000" w:rsidR="00000000" w:rsidRPr="00000000">
        <w:rPr>
          <w:rtl w:val="0"/>
        </w:rPr>
        <w:t xml:space="preserve"> dorosłych respondentów metodą CAWI (Computer-Assisted Web Interview).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