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C94AE" w14:textId="5C5138B7" w:rsidR="00EE4CCE" w:rsidRPr="00D2025D" w:rsidRDefault="003C403C">
      <w:pPr>
        <w:rPr>
          <w:b/>
          <w:bCs/>
        </w:rPr>
      </w:pPr>
      <w:r w:rsidRPr="00D2025D">
        <w:rPr>
          <w:b/>
          <w:bCs/>
        </w:rPr>
        <w:t>Średni dług Polaków wzrósł o prawie 1100 zł</w:t>
      </w:r>
    </w:p>
    <w:p w14:paraId="2CE82536" w14:textId="77777777" w:rsidR="003C403C" w:rsidRDefault="003C403C"/>
    <w:p w14:paraId="6F3BE9B3" w14:textId="767FBD02" w:rsidR="00042F36" w:rsidRPr="00A938D1" w:rsidRDefault="00F06549" w:rsidP="00A938D1">
      <w:pPr>
        <w:pStyle w:val="Akapitzlist"/>
        <w:numPr>
          <w:ilvl w:val="0"/>
          <w:numId w:val="1"/>
        </w:numPr>
        <w:rPr>
          <w:b/>
          <w:bCs/>
        </w:rPr>
      </w:pPr>
      <w:r w:rsidRPr="00A938D1">
        <w:rPr>
          <w:b/>
          <w:bCs/>
        </w:rPr>
        <w:t>Według analizy ERIF Biura Informacji Gospodarczej S.A. po II</w:t>
      </w:r>
      <w:r w:rsidR="00042F36" w:rsidRPr="00A938D1">
        <w:rPr>
          <w:b/>
          <w:bCs/>
        </w:rPr>
        <w:t>I</w:t>
      </w:r>
      <w:r w:rsidRPr="00A938D1">
        <w:rPr>
          <w:b/>
          <w:bCs/>
        </w:rPr>
        <w:t xml:space="preserve"> kwartale 2026 roku, </w:t>
      </w:r>
      <w:r w:rsidR="00042F36" w:rsidRPr="00A938D1">
        <w:rPr>
          <w:b/>
          <w:bCs/>
        </w:rPr>
        <w:t>średnia wartość przeterminowanego</w:t>
      </w:r>
      <w:r w:rsidR="00D007F3" w:rsidRPr="00A938D1">
        <w:rPr>
          <w:b/>
          <w:bCs/>
        </w:rPr>
        <w:t xml:space="preserve"> zadłużenia wzrosła do 23 557 zł</w:t>
      </w:r>
      <w:r w:rsidR="00041EC4" w:rsidRPr="00A938D1">
        <w:rPr>
          <w:b/>
          <w:bCs/>
        </w:rPr>
        <w:t xml:space="preserve"> (rok temu było</w:t>
      </w:r>
      <w:r w:rsidR="00FB143E">
        <w:rPr>
          <w:b/>
          <w:bCs/>
        </w:rPr>
        <w:t xml:space="preserve"> to</w:t>
      </w:r>
      <w:r w:rsidR="00041EC4" w:rsidRPr="00A938D1">
        <w:rPr>
          <w:b/>
          <w:bCs/>
        </w:rPr>
        <w:t xml:space="preserve"> 22 468 zł).</w:t>
      </w:r>
    </w:p>
    <w:p w14:paraId="582D18AF" w14:textId="15875D64" w:rsidR="00C5582E" w:rsidRPr="00A938D1" w:rsidRDefault="00476DC8" w:rsidP="00A938D1">
      <w:pPr>
        <w:pStyle w:val="Akapitzlist"/>
        <w:numPr>
          <w:ilvl w:val="0"/>
          <w:numId w:val="1"/>
        </w:numPr>
        <w:rPr>
          <w:b/>
          <w:bCs/>
        </w:rPr>
      </w:pPr>
      <w:r w:rsidRPr="00A938D1">
        <w:rPr>
          <w:b/>
          <w:bCs/>
        </w:rPr>
        <w:t xml:space="preserve">Łączna wartość niespłaconych długów spadła jednak o </w:t>
      </w:r>
      <w:r w:rsidR="00C5582E" w:rsidRPr="00A938D1">
        <w:rPr>
          <w:b/>
          <w:bCs/>
        </w:rPr>
        <w:t xml:space="preserve">0,4 mld zł. </w:t>
      </w:r>
    </w:p>
    <w:p w14:paraId="772630C9" w14:textId="50F7CCE1" w:rsidR="00F06549" w:rsidRPr="00A938D1" w:rsidRDefault="0029235D" w:rsidP="00A938D1">
      <w:pPr>
        <w:pStyle w:val="Akapitzlist"/>
        <w:numPr>
          <w:ilvl w:val="0"/>
          <w:numId w:val="1"/>
        </w:numPr>
        <w:rPr>
          <w:b/>
          <w:bCs/>
        </w:rPr>
      </w:pPr>
      <w:r w:rsidRPr="00A938D1">
        <w:rPr>
          <w:b/>
          <w:bCs/>
        </w:rPr>
        <w:t>Najczęściej Polacy zalegają z rachunkami za telefon (23,28% przypadków), alimentami (16,39%), opłatami sądowymi (14,81%) i kredytami (14,22%).</w:t>
      </w:r>
    </w:p>
    <w:p w14:paraId="191015B5" w14:textId="77777777" w:rsidR="007F209F" w:rsidRDefault="007F209F" w:rsidP="00586B5D"/>
    <w:p w14:paraId="6CDB2608" w14:textId="385E69DD" w:rsidR="00586B5D" w:rsidRDefault="00586B5D" w:rsidP="00586B5D">
      <w:r w:rsidRPr="0047372C">
        <w:t>ERIF Biuro Informacji Gospodarczej S.A. co kwartał analizuje strukturę przeterminowanego zadłużenia zgłaszanego przez wierzycieli do swojej bazy. Najnowsze dane, obejmujące III kwartał 2026 r., pokazują, że średnia wartość zaległości przypadająca na konsumenta wzrosła do 23 557 zł. To o 1 089 zł, czyli 4,85%, więcej niż rok wcześniej.</w:t>
      </w:r>
      <w:r>
        <w:t xml:space="preserve"> Co ciekawe, mimo rosnącego średniego zadłużenia, spadła zarówno liczba przeterminowanych zobowiązań (o ponad 22 tys.), jak i łączna ich wartość (o ponad 0,4 mld zł). </w:t>
      </w:r>
    </w:p>
    <w:p w14:paraId="7241C119" w14:textId="77777777" w:rsidR="00586B5D" w:rsidRDefault="00586B5D"/>
    <w:p w14:paraId="0AFB7809" w14:textId="144590B1" w:rsidR="00586B5D" w:rsidRDefault="00586B5D">
      <w:r w:rsidRPr="00586B5D">
        <w:t xml:space="preserve">– </w:t>
      </w:r>
      <w:r w:rsidRPr="00533A7B">
        <w:rPr>
          <w:i/>
          <w:iCs/>
        </w:rPr>
        <w:t>Wzrost średniego zadłużenia o ponad tysiąc złotych w ciągu roku, przy jednoczesnym spadku łącznej wartości zaległości, może sugerować, że zadłużenie koncentruje się w coraz mniejszej grupie konsumentów. Warto też zauważyć, że rośnie średnia liczba zobowiązań przypadających na jedną osobę. Na wzrost zaległości w ostatnim kwartale mogły dodatkowo wpływać wydatki wakacyjne i związane z rozpoczęciem roku szkolnego, które obciążają domowe budżety. Kumulacja kilku zobowiązań, szczególnie przy zwiększonych wydatkach, może utrudniać terminowe regulowanie płatności</w:t>
      </w:r>
      <w:r w:rsidRPr="00586B5D">
        <w:t xml:space="preserve"> – wskazuje Cezary Ciopiński, ekspert ERIF BIG S.A.</w:t>
      </w:r>
    </w:p>
    <w:p w14:paraId="4FE242F1" w14:textId="77777777" w:rsidR="00D5048A" w:rsidRDefault="00D5048A"/>
    <w:tbl>
      <w:tblPr>
        <w:tblStyle w:val="Zwykatabela2"/>
        <w:tblW w:w="0" w:type="auto"/>
        <w:tblLook w:val="04A0" w:firstRow="1" w:lastRow="0" w:firstColumn="1" w:lastColumn="0" w:noHBand="0" w:noVBand="1"/>
      </w:tblPr>
      <w:tblGrid>
        <w:gridCol w:w="1510"/>
        <w:gridCol w:w="1510"/>
        <w:gridCol w:w="1510"/>
        <w:gridCol w:w="1510"/>
        <w:gridCol w:w="1511"/>
        <w:gridCol w:w="1511"/>
      </w:tblGrid>
      <w:tr w:rsidR="00F3401B" w:rsidRPr="00BA1754" w14:paraId="2C9804F3" w14:textId="77777777" w:rsidTr="00E958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6"/>
          </w:tcPr>
          <w:p w14:paraId="1CFD957F" w14:textId="77777777" w:rsidR="0097222B" w:rsidRDefault="0097222B" w:rsidP="0097222B">
            <w:pPr>
              <w:jc w:val="center"/>
              <w:rPr>
                <w:b w:val="0"/>
                <w:bCs w:val="0"/>
                <w:sz w:val="20"/>
                <w:szCs w:val="20"/>
              </w:rPr>
            </w:pPr>
          </w:p>
          <w:p w14:paraId="5162BAE1" w14:textId="1E1143BE" w:rsidR="00F3401B" w:rsidRPr="00E95848" w:rsidRDefault="00F3401B" w:rsidP="0097222B">
            <w:pPr>
              <w:jc w:val="center"/>
              <w:rPr>
                <w:sz w:val="20"/>
                <w:szCs w:val="20"/>
              </w:rPr>
            </w:pPr>
            <w:r w:rsidRPr="00E95848">
              <w:rPr>
                <w:sz w:val="20"/>
                <w:szCs w:val="20"/>
              </w:rPr>
              <w:t xml:space="preserve">Niespłacone zadłużenie Polaków – dane </w:t>
            </w:r>
            <w:r w:rsidR="0097222B" w:rsidRPr="00E95848">
              <w:rPr>
                <w:sz w:val="20"/>
                <w:szCs w:val="20"/>
              </w:rPr>
              <w:t>ERIF Biura Informacji Gospodarczej S.A.</w:t>
            </w:r>
          </w:p>
          <w:p w14:paraId="447A8DA0" w14:textId="2978DE86" w:rsidR="0097222B" w:rsidRPr="0097222B" w:rsidRDefault="0097222B" w:rsidP="0097222B">
            <w:pPr>
              <w:jc w:val="center"/>
              <w:rPr>
                <w:b w:val="0"/>
                <w:bCs w:val="0"/>
                <w:sz w:val="20"/>
                <w:szCs w:val="20"/>
              </w:rPr>
            </w:pPr>
          </w:p>
        </w:tc>
      </w:tr>
      <w:tr w:rsidR="00F87342" w:rsidRPr="00BA1754" w14:paraId="57CD2C54" w14:textId="77777777" w:rsidTr="00E95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5F029F3D" w14:textId="77777777" w:rsidR="00F87342" w:rsidRPr="00BA1754" w:rsidRDefault="00F87342">
            <w:pPr>
              <w:rPr>
                <w:sz w:val="18"/>
                <w:szCs w:val="18"/>
              </w:rPr>
            </w:pPr>
          </w:p>
        </w:tc>
        <w:tc>
          <w:tcPr>
            <w:tcW w:w="1510" w:type="dxa"/>
          </w:tcPr>
          <w:p w14:paraId="02A3D383" w14:textId="16E42EB7" w:rsidR="00F87342" w:rsidRPr="0097222B" w:rsidRDefault="00BA1754">
            <w:pPr>
              <w:cnfStyle w:val="000000100000" w:firstRow="0" w:lastRow="0" w:firstColumn="0" w:lastColumn="0" w:oddVBand="0" w:evenVBand="0" w:oddHBand="1" w:evenHBand="0" w:firstRowFirstColumn="0" w:firstRowLastColumn="0" w:lastRowFirstColumn="0" w:lastRowLastColumn="0"/>
              <w:rPr>
                <w:b/>
                <w:bCs/>
                <w:sz w:val="14"/>
                <w:szCs w:val="14"/>
              </w:rPr>
            </w:pPr>
            <w:r w:rsidRPr="0097222B">
              <w:rPr>
                <w:b/>
                <w:bCs/>
                <w:sz w:val="14"/>
                <w:szCs w:val="14"/>
              </w:rPr>
              <w:t>III kwartał 2025</w:t>
            </w:r>
          </w:p>
        </w:tc>
        <w:tc>
          <w:tcPr>
            <w:tcW w:w="1510" w:type="dxa"/>
          </w:tcPr>
          <w:p w14:paraId="61F5EEBA" w14:textId="6D27D39D" w:rsidR="00F87342" w:rsidRPr="0097222B" w:rsidRDefault="00BA1754">
            <w:pPr>
              <w:cnfStyle w:val="000000100000" w:firstRow="0" w:lastRow="0" w:firstColumn="0" w:lastColumn="0" w:oddVBand="0" w:evenVBand="0" w:oddHBand="1" w:evenHBand="0" w:firstRowFirstColumn="0" w:firstRowLastColumn="0" w:lastRowFirstColumn="0" w:lastRowLastColumn="0"/>
              <w:rPr>
                <w:b/>
                <w:bCs/>
                <w:sz w:val="14"/>
                <w:szCs w:val="14"/>
              </w:rPr>
            </w:pPr>
            <w:r w:rsidRPr="0097222B">
              <w:rPr>
                <w:b/>
                <w:bCs/>
                <w:sz w:val="14"/>
                <w:szCs w:val="14"/>
              </w:rPr>
              <w:t>IV kwartał 2025</w:t>
            </w:r>
          </w:p>
        </w:tc>
        <w:tc>
          <w:tcPr>
            <w:tcW w:w="1510" w:type="dxa"/>
          </w:tcPr>
          <w:p w14:paraId="32D440DF" w14:textId="75180762" w:rsidR="00F87342" w:rsidRPr="0097222B" w:rsidRDefault="00BA1754">
            <w:pPr>
              <w:cnfStyle w:val="000000100000" w:firstRow="0" w:lastRow="0" w:firstColumn="0" w:lastColumn="0" w:oddVBand="0" w:evenVBand="0" w:oddHBand="1" w:evenHBand="0" w:firstRowFirstColumn="0" w:firstRowLastColumn="0" w:lastRowFirstColumn="0" w:lastRowLastColumn="0"/>
              <w:rPr>
                <w:b/>
                <w:bCs/>
                <w:sz w:val="14"/>
                <w:szCs w:val="14"/>
              </w:rPr>
            </w:pPr>
            <w:r w:rsidRPr="0097222B">
              <w:rPr>
                <w:b/>
                <w:bCs/>
                <w:sz w:val="14"/>
                <w:szCs w:val="14"/>
              </w:rPr>
              <w:t>I kwartał 2026</w:t>
            </w:r>
          </w:p>
        </w:tc>
        <w:tc>
          <w:tcPr>
            <w:tcW w:w="1511" w:type="dxa"/>
          </w:tcPr>
          <w:p w14:paraId="13C979B0" w14:textId="7CD13724" w:rsidR="00F87342" w:rsidRPr="0097222B" w:rsidRDefault="00BA1754">
            <w:pPr>
              <w:cnfStyle w:val="000000100000" w:firstRow="0" w:lastRow="0" w:firstColumn="0" w:lastColumn="0" w:oddVBand="0" w:evenVBand="0" w:oddHBand="1" w:evenHBand="0" w:firstRowFirstColumn="0" w:firstRowLastColumn="0" w:lastRowFirstColumn="0" w:lastRowLastColumn="0"/>
              <w:rPr>
                <w:b/>
                <w:bCs/>
                <w:sz w:val="14"/>
                <w:szCs w:val="14"/>
              </w:rPr>
            </w:pPr>
            <w:r w:rsidRPr="0097222B">
              <w:rPr>
                <w:b/>
                <w:bCs/>
                <w:sz w:val="14"/>
                <w:szCs w:val="14"/>
              </w:rPr>
              <w:t>II kwartał 2026</w:t>
            </w:r>
          </w:p>
        </w:tc>
        <w:tc>
          <w:tcPr>
            <w:tcW w:w="1511" w:type="dxa"/>
          </w:tcPr>
          <w:p w14:paraId="334E2423" w14:textId="1580F816" w:rsidR="00F87342" w:rsidRPr="0097222B" w:rsidRDefault="00BA1754">
            <w:pPr>
              <w:cnfStyle w:val="000000100000" w:firstRow="0" w:lastRow="0" w:firstColumn="0" w:lastColumn="0" w:oddVBand="0" w:evenVBand="0" w:oddHBand="1" w:evenHBand="0" w:firstRowFirstColumn="0" w:firstRowLastColumn="0" w:lastRowFirstColumn="0" w:lastRowLastColumn="0"/>
              <w:rPr>
                <w:b/>
                <w:bCs/>
                <w:sz w:val="14"/>
                <w:szCs w:val="14"/>
              </w:rPr>
            </w:pPr>
            <w:r w:rsidRPr="0097222B">
              <w:rPr>
                <w:b/>
                <w:bCs/>
                <w:sz w:val="14"/>
                <w:szCs w:val="14"/>
              </w:rPr>
              <w:t>III kwartał 2026</w:t>
            </w:r>
          </w:p>
        </w:tc>
      </w:tr>
      <w:tr w:rsidR="0034633C" w:rsidRPr="00BA1754" w14:paraId="12E95EF8" w14:textId="77777777" w:rsidTr="00E95848">
        <w:tc>
          <w:tcPr>
            <w:cnfStyle w:val="001000000000" w:firstRow="0" w:lastRow="0" w:firstColumn="1" w:lastColumn="0" w:oddVBand="0" w:evenVBand="0" w:oddHBand="0" w:evenHBand="0" w:firstRowFirstColumn="0" w:firstRowLastColumn="0" w:lastRowFirstColumn="0" w:lastRowLastColumn="0"/>
            <w:tcW w:w="1510" w:type="dxa"/>
          </w:tcPr>
          <w:p w14:paraId="752A75A5" w14:textId="7DC3B9BB" w:rsidR="0034633C" w:rsidRPr="0097222B" w:rsidRDefault="0034633C" w:rsidP="0034633C">
            <w:pPr>
              <w:rPr>
                <w:b w:val="0"/>
                <w:bCs w:val="0"/>
                <w:sz w:val="18"/>
                <w:szCs w:val="18"/>
              </w:rPr>
            </w:pPr>
            <w:r w:rsidRPr="0097222B">
              <w:rPr>
                <w:b w:val="0"/>
                <w:bCs w:val="0"/>
                <w:sz w:val="18"/>
                <w:szCs w:val="18"/>
              </w:rPr>
              <w:t>Łączna liczba zobowiązań</w:t>
            </w:r>
          </w:p>
        </w:tc>
        <w:tc>
          <w:tcPr>
            <w:tcW w:w="1510" w:type="dxa"/>
            <w:vAlign w:val="center"/>
          </w:tcPr>
          <w:p w14:paraId="78F020B1" w14:textId="7C067877"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w:t>
            </w:r>
            <w:r w:rsidR="00F3401B">
              <w:rPr>
                <w:rFonts w:cs="Tahoma"/>
                <w:color w:val="000000"/>
                <w:sz w:val="20"/>
                <w:szCs w:val="20"/>
              </w:rPr>
              <w:t xml:space="preserve"> </w:t>
            </w:r>
            <w:r>
              <w:rPr>
                <w:rFonts w:cs="Tahoma"/>
                <w:color w:val="000000"/>
                <w:sz w:val="20"/>
                <w:szCs w:val="20"/>
              </w:rPr>
              <w:t>496</w:t>
            </w:r>
            <w:r w:rsidR="00F3401B">
              <w:rPr>
                <w:rFonts w:cs="Tahoma"/>
                <w:color w:val="000000"/>
                <w:sz w:val="20"/>
                <w:szCs w:val="20"/>
              </w:rPr>
              <w:t xml:space="preserve"> </w:t>
            </w:r>
            <w:r>
              <w:rPr>
                <w:rFonts w:cs="Tahoma"/>
                <w:color w:val="000000"/>
                <w:sz w:val="20"/>
                <w:szCs w:val="20"/>
              </w:rPr>
              <w:t>602</w:t>
            </w:r>
          </w:p>
        </w:tc>
        <w:tc>
          <w:tcPr>
            <w:tcW w:w="1510" w:type="dxa"/>
            <w:vAlign w:val="center"/>
          </w:tcPr>
          <w:p w14:paraId="2F2319EB" w14:textId="7F6FEE8C"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w:t>
            </w:r>
            <w:r w:rsidR="00F3401B">
              <w:rPr>
                <w:rFonts w:cs="Tahoma"/>
                <w:color w:val="000000"/>
                <w:sz w:val="20"/>
                <w:szCs w:val="20"/>
              </w:rPr>
              <w:t> </w:t>
            </w:r>
            <w:r>
              <w:rPr>
                <w:rFonts w:cs="Tahoma"/>
                <w:color w:val="000000"/>
                <w:sz w:val="20"/>
                <w:szCs w:val="20"/>
              </w:rPr>
              <w:t>417</w:t>
            </w:r>
            <w:r w:rsidR="00F3401B">
              <w:rPr>
                <w:rFonts w:cs="Tahoma"/>
                <w:color w:val="000000"/>
                <w:sz w:val="20"/>
                <w:szCs w:val="20"/>
              </w:rPr>
              <w:t xml:space="preserve"> </w:t>
            </w:r>
            <w:r>
              <w:rPr>
                <w:rFonts w:cs="Tahoma"/>
                <w:color w:val="000000"/>
                <w:sz w:val="20"/>
                <w:szCs w:val="20"/>
              </w:rPr>
              <w:t>895</w:t>
            </w:r>
          </w:p>
        </w:tc>
        <w:tc>
          <w:tcPr>
            <w:tcW w:w="1510" w:type="dxa"/>
            <w:vAlign w:val="center"/>
          </w:tcPr>
          <w:p w14:paraId="70A60A56" w14:textId="19065482"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w:t>
            </w:r>
            <w:r w:rsidR="00F3401B">
              <w:rPr>
                <w:rFonts w:cs="Tahoma"/>
                <w:color w:val="000000"/>
                <w:sz w:val="20"/>
                <w:szCs w:val="20"/>
              </w:rPr>
              <w:t> </w:t>
            </w:r>
            <w:r>
              <w:rPr>
                <w:rFonts w:cs="Tahoma"/>
                <w:color w:val="000000"/>
                <w:sz w:val="20"/>
                <w:szCs w:val="20"/>
              </w:rPr>
              <w:t>407</w:t>
            </w:r>
            <w:r w:rsidR="00F3401B">
              <w:rPr>
                <w:rFonts w:cs="Tahoma"/>
                <w:color w:val="000000"/>
                <w:sz w:val="20"/>
                <w:szCs w:val="20"/>
              </w:rPr>
              <w:t xml:space="preserve"> </w:t>
            </w:r>
            <w:r>
              <w:rPr>
                <w:rFonts w:cs="Tahoma"/>
                <w:color w:val="000000"/>
                <w:sz w:val="20"/>
                <w:szCs w:val="20"/>
              </w:rPr>
              <w:t>810</w:t>
            </w:r>
          </w:p>
        </w:tc>
        <w:tc>
          <w:tcPr>
            <w:tcW w:w="1511" w:type="dxa"/>
            <w:vAlign w:val="center"/>
          </w:tcPr>
          <w:p w14:paraId="2CE76766" w14:textId="45FF758F"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w:t>
            </w:r>
            <w:r w:rsidR="00F3401B">
              <w:rPr>
                <w:rFonts w:cs="Tahoma"/>
                <w:color w:val="000000"/>
                <w:sz w:val="20"/>
                <w:szCs w:val="20"/>
              </w:rPr>
              <w:t> </w:t>
            </w:r>
            <w:r>
              <w:rPr>
                <w:rFonts w:cs="Tahoma"/>
                <w:color w:val="000000"/>
                <w:sz w:val="20"/>
                <w:szCs w:val="20"/>
              </w:rPr>
              <w:t>461</w:t>
            </w:r>
            <w:r w:rsidR="00F3401B">
              <w:rPr>
                <w:rFonts w:cs="Tahoma"/>
                <w:color w:val="000000"/>
                <w:sz w:val="20"/>
                <w:szCs w:val="20"/>
              </w:rPr>
              <w:t xml:space="preserve"> </w:t>
            </w:r>
            <w:r>
              <w:rPr>
                <w:rFonts w:cs="Tahoma"/>
                <w:color w:val="000000"/>
                <w:sz w:val="20"/>
                <w:szCs w:val="20"/>
              </w:rPr>
              <w:t>721</w:t>
            </w:r>
          </w:p>
        </w:tc>
        <w:tc>
          <w:tcPr>
            <w:tcW w:w="1511" w:type="dxa"/>
            <w:vAlign w:val="center"/>
          </w:tcPr>
          <w:p w14:paraId="44768C18" w14:textId="01F0EA0E"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w:t>
            </w:r>
            <w:r w:rsidR="00F3401B">
              <w:rPr>
                <w:rFonts w:cs="Tahoma"/>
                <w:color w:val="000000"/>
                <w:sz w:val="20"/>
                <w:szCs w:val="20"/>
              </w:rPr>
              <w:t> </w:t>
            </w:r>
            <w:r>
              <w:rPr>
                <w:rFonts w:cs="Tahoma"/>
                <w:color w:val="000000"/>
                <w:sz w:val="20"/>
                <w:szCs w:val="20"/>
              </w:rPr>
              <w:t>474</w:t>
            </w:r>
            <w:r w:rsidR="00F3401B">
              <w:rPr>
                <w:rFonts w:cs="Tahoma"/>
                <w:color w:val="000000"/>
                <w:sz w:val="20"/>
                <w:szCs w:val="20"/>
              </w:rPr>
              <w:t xml:space="preserve"> </w:t>
            </w:r>
            <w:r>
              <w:rPr>
                <w:rFonts w:cs="Tahoma"/>
                <w:color w:val="000000"/>
                <w:sz w:val="20"/>
                <w:szCs w:val="20"/>
              </w:rPr>
              <w:t>539</w:t>
            </w:r>
          </w:p>
        </w:tc>
      </w:tr>
      <w:tr w:rsidR="0034633C" w:rsidRPr="00BA1754" w14:paraId="4B3AAE4C" w14:textId="77777777" w:rsidTr="00E95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1DED194D" w14:textId="58B94879" w:rsidR="0034633C" w:rsidRPr="0097222B" w:rsidRDefault="0034633C" w:rsidP="0034633C">
            <w:pPr>
              <w:rPr>
                <w:b w:val="0"/>
                <w:bCs w:val="0"/>
                <w:sz w:val="18"/>
                <w:szCs w:val="18"/>
              </w:rPr>
            </w:pPr>
            <w:r w:rsidRPr="0097222B">
              <w:rPr>
                <w:b w:val="0"/>
                <w:bCs w:val="0"/>
                <w:sz w:val="18"/>
                <w:szCs w:val="18"/>
              </w:rPr>
              <w:t>Łączna wartość zobowiązań</w:t>
            </w:r>
          </w:p>
        </w:tc>
        <w:tc>
          <w:tcPr>
            <w:tcW w:w="1510" w:type="dxa"/>
            <w:vAlign w:val="center"/>
          </w:tcPr>
          <w:p w14:paraId="2BF06435" w14:textId="2B9FB173"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29</w:t>
            </w:r>
            <w:r w:rsidR="00C859D1">
              <w:rPr>
                <w:rFonts w:cs="Tahoma"/>
                <w:color w:val="000000"/>
                <w:sz w:val="20"/>
                <w:szCs w:val="20"/>
              </w:rPr>
              <w:t>,</w:t>
            </w:r>
            <w:r w:rsidR="009B37CD">
              <w:rPr>
                <w:rFonts w:cs="Tahoma"/>
                <w:color w:val="000000"/>
                <w:sz w:val="20"/>
                <w:szCs w:val="20"/>
              </w:rPr>
              <w:t>49</w:t>
            </w:r>
            <w:r w:rsidR="00C859D1">
              <w:rPr>
                <w:rFonts w:cs="Tahoma"/>
                <w:color w:val="000000"/>
                <w:sz w:val="20"/>
                <w:szCs w:val="20"/>
              </w:rPr>
              <w:t xml:space="preserve"> mld </w:t>
            </w:r>
            <w:r w:rsidR="00381627">
              <w:rPr>
                <w:rFonts w:cs="Tahoma"/>
                <w:color w:val="000000"/>
                <w:sz w:val="20"/>
                <w:szCs w:val="20"/>
              </w:rPr>
              <w:t>zł</w:t>
            </w:r>
          </w:p>
        </w:tc>
        <w:tc>
          <w:tcPr>
            <w:tcW w:w="1510" w:type="dxa"/>
            <w:vAlign w:val="center"/>
          </w:tcPr>
          <w:p w14:paraId="404118CD" w14:textId="46A8D420"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w:t>
            </w:r>
            <w:r w:rsidR="009B37CD">
              <w:rPr>
                <w:rFonts w:cs="Tahoma"/>
                <w:color w:val="000000"/>
                <w:sz w:val="20"/>
                <w:szCs w:val="20"/>
              </w:rPr>
              <w:t>7,96</w:t>
            </w:r>
            <w:r w:rsidR="00381627">
              <w:rPr>
                <w:rFonts w:cs="Tahoma"/>
                <w:color w:val="000000"/>
                <w:sz w:val="20"/>
                <w:szCs w:val="20"/>
              </w:rPr>
              <w:t xml:space="preserve"> mld zł</w:t>
            </w:r>
          </w:p>
        </w:tc>
        <w:tc>
          <w:tcPr>
            <w:tcW w:w="1510" w:type="dxa"/>
            <w:vAlign w:val="center"/>
          </w:tcPr>
          <w:p w14:paraId="1C613842" w14:textId="20F254C3"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w:t>
            </w:r>
            <w:r w:rsidR="009B37CD">
              <w:rPr>
                <w:rFonts w:cs="Tahoma"/>
                <w:color w:val="000000"/>
                <w:sz w:val="20"/>
                <w:szCs w:val="20"/>
              </w:rPr>
              <w:t>8,97</w:t>
            </w:r>
            <w:r w:rsidR="00381627">
              <w:rPr>
                <w:rFonts w:cs="Tahoma"/>
                <w:color w:val="000000"/>
                <w:sz w:val="20"/>
                <w:szCs w:val="20"/>
              </w:rPr>
              <w:t xml:space="preserve"> mld zł</w:t>
            </w:r>
          </w:p>
        </w:tc>
        <w:tc>
          <w:tcPr>
            <w:tcW w:w="1511" w:type="dxa"/>
            <w:vAlign w:val="center"/>
          </w:tcPr>
          <w:p w14:paraId="58B7EFE7" w14:textId="75D5DE65"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28</w:t>
            </w:r>
            <w:r w:rsidR="008C371C">
              <w:rPr>
                <w:rFonts w:cs="Tahoma"/>
                <w:color w:val="000000"/>
                <w:sz w:val="20"/>
                <w:szCs w:val="20"/>
              </w:rPr>
              <w:t>,</w:t>
            </w:r>
            <w:r w:rsidR="009B37CD">
              <w:rPr>
                <w:rFonts w:cs="Tahoma"/>
                <w:color w:val="000000"/>
                <w:sz w:val="20"/>
                <w:szCs w:val="20"/>
              </w:rPr>
              <w:t>46</w:t>
            </w:r>
            <w:r w:rsidR="008C371C">
              <w:rPr>
                <w:rFonts w:cs="Tahoma"/>
                <w:color w:val="000000"/>
                <w:sz w:val="20"/>
                <w:szCs w:val="20"/>
              </w:rPr>
              <w:t xml:space="preserve"> mld zł</w:t>
            </w:r>
          </w:p>
        </w:tc>
        <w:tc>
          <w:tcPr>
            <w:tcW w:w="1511" w:type="dxa"/>
            <w:vAlign w:val="center"/>
          </w:tcPr>
          <w:p w14:paraId="237B460A" w14:textId="35D9FD19"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29</w:t>
            </w:r>
            <w:r w:rsidR="009B37CD">
              <w:rPr>
                <w:rFonts w:cs="Tahoma"/>
                <w:color w:val="000000"/>
                <w:sz w:val="20"/>
                <w:szCs w:val="20"/>
              </w:rPr>
              <w:t>,05</w:t>
            </w:r>
            <w:r w:rsidR="008C371C">
              <w:rPr>
                <w:rFonts w:cs="Tahoma"/>
                <w:color w:val="000000"/>
                <w:sz w:val="20"/>
                <w:szCs w:val="20"/>
              </w:rPr>
              <w:t xml:space="preserve"> mld zł</w:t>
            </w:r>
          </w:p>
        </w:tc>
      </w:tr>
      <w:tr w:rsidR="0034633C" w:rsidRPr="00BA1754" w14:paraId="30846C24" w14:textId="77777777" w:rsidTr="00E95848">
        <w:tc>
          <w:tcPr>
            <w:cnfStyle w:val="001000000000" w:firstRow="0" w:lastRow="0" w:firstColumn="1" w:lastColumn="0" w:oddVBand="0" w:evenVBand="0" w:oddHBand="0" w:evenHBand="0" w:firstRowFirstColumn="0" w:firstRowLastColumn="0" w:lastRowFirstColumn="0" w:lastRowLastColumn="0"/>
            <w:tcW w:w="1510" w:type="dxa"/>
          </w:tcPr>
          <w:p w14:paraId="253D6A16" w14:textId="571E2871" w:rsidR="0034633C" w:rsidRPr="0097222B" w:rsidRDefault="0034633C" w:rsidP="0034633C">
            <w:pPr>
              <w:rPr>
                <w:b w:val="0"/>
                <w:bCs w:val="0"/>
                <w:sz w:val="18"/>
                <w:szCs w:val="18"/>
              </w:rPr>
            </w:pPr>
            <w:r w:rsidRPr="0097222B">
              <w:rPr>
                <w:b w:val="0"/>
                <w:bCs w:val="0"/>
                <w:sz w:val="18"/>
                <w:szCs w:val="18"/>
              </w:rPr>
              <w:t>Średnia liczba zobowiązań na konsumenta</w:t>
            </w:r>
          </w:p>
        </w:tc>
        <w:tc>
          <w:tcPr>
            <w:tcW w:w="1510" w:type="dxa"/>
            <w:vAlign w:val="center"/>
          </w:tcPr>
          <w:p w14:paraId="401B849E" w14:textId="5B26B8A2"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1,9</w:t>
            </w:r>
          </w:p>
        </w:tc>
        <w:tc>
          <w:tcPr>
            <w:tcW w:w="1510" w:type="dxa"/>
            <w:vAlign w:val="center"/>
          </w:tcPr>
          <w:p w14:paraId="7ABB64D5" w14:textId="7785F6BD"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1,89</w:t>
            </w:r>
          </w:p>
        </w:tc>
        <w:tc>
          <w:tcPr>
            <w:tcW w:w="1510" w:type="dxa"/>
            <w:vAlign w:val="center"/>
          </w:tcPr>
          <w:p w14:paraId="02182B81" w14:textId="6957B355"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1,89</w:t>
            </w:r>
          </w:p>
        </w:tc>
        <w:tc>
          <w:tcPr>
            <w:tcW w:w="1511" w:type="dxa"/>
            <w:vAlign w:val="center"/>
          </w:tcPr>
          <w:p w14:paraId="7449AB88" w14:textId="6487BBB0"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1,97</w:t>
            </w:r>
          </w:p>
        </w:tc>
        <w:tc>
          <w:tcPr>
            <w:tcW w:w="1511" w:type="dxa"/>
            <w:vAlign w:val="center"/>
          </w:tcPr>
          <w:p w14:paraId="49467F0A" w14:textId="463839C9" w:rsidR="0034633C" w:rsidRPr="00BA1754" w:rsidRDefault="0034633C" w:rsidP="00E95848">
            <w:pPr>
              <w:jc w:val="right"/>
              <w:cnfStyle w:val="000000000000" w:firstRow="0" w:lastRow="0" w:firstColumn="0" w:lastColumn="0" w:oddVBand="0" w:evenVBand="0" w:oddHBand="0" w:evenHBand="0" w:firstRowFirstColumn="0" w:firstRowLastColumn="0" w:lastRowFirstColumn="0" w:lastRowLastColumn="0"/>
              <w:rPr>
                <w:sz w:val="18"/>
                <w:szCs w:val="18"/>
              </w:rPr>
            </w:pPr>
            <w:r>
              <w:rPr>
                <w:rFonts w:cs="Tahoma"/>
                <w:color w:val="000000"/>
                <w:sz w:val="20"/>
                <w:szCs w:val="20"/>
              </w:rPr>
              <w:t>2,01</w:t>
            </w:r>
          </w:p>
        </w:tc>
      </w:tr>
      <w:tr w:rsidR="0034633C" w:rsidRPr="00BA1754" w14:paraId="695E7918" w14:textId="77777777" w:rsidTr="00E958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63355BD2" w14:textId="00A0EFCB" w:rsidR="0034633C" w:rsidRPr="0097222B" w:rsidRDefault="0034633C" w:rsidP="0034633C">
            <w:pPr>
              <w:rPr>
                <w:b w:val="0"/>
                <w:bCs w:val="0"/>
                <w:sz w:val="18"/>
                <w:szCs w:val="18"/>
              </w:rPr>
            </w:pPr>
            <w:r w:rsidRPr="0097222B">
              <w:rPr>
                <w:b w:val="0"/>
                <w:bCs w:val="0"/>
                <w:sz w:val="18"/>
                <w:szCs w:val="18"/>
              </w:rPr>
              <w:t>Średnia wartość zobowiązań na konsumenta</w:t>
            </w:r>
          </w:p>
        </w:tc>
        <w:tc>
          <w:tcPr>
            <w:tcW w:w="1510" w:type="dxa"/>
            <w:vAlign w:val="center"/>
          </w:tcPr>
          <w:p w14:paraId="111070B7" w14:textId="0A93BDF2"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22</w:t>
            </w:r>
            <w:r w:rsidR="00E111F6">
              <w:rPr>
                <w:rFonts w:cs="Tahoma"/>
                <w:color w:val="000000"/>
                <w:sz w:val="20"/>
                <w:szCs w:val="20"/>
              </w:rPr>
              <w:t> </w:t>
            </w:r>
            <w:r>
              <w:rPr>
                <w:rFonts w:cs="Tahoma"/>
                <w:color w:val="000000"/>
                <w:sz w:val="20"/>
                <w:szCs w:val="20"/>
              </w:rPr>
              <w:t>468</w:t>
            </w:r>
            <w:r w:rsidR="00E111F6">
              <w:rPr>
                <w:rFonts w:cs="Tahoma"/>
                <w:color w:val="000000"/>
                <w:sz w:val="20"/>
                <w:szCs w:val="20"/>
              </w:rPr>
              <w:t xml:space="preserve"> zł</w:t>
            </w:r>
          </w:p>
        </w:tc>
        <w:tc>
          <w:tcPr>
            <w:tcW w:w="1510" w:type="dxa"/>
            <w:vAlign w:val="center"/>
          </w:tcPr>
          <w:p w14:paraId="3EC0E5C3" w14:textId="1FC47C70"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21</w:t>
            </w:r>
            <w:r w:rsidR="00E111F6">
              <w:rPr>
                <w:rFonts w:cs="Tahoma"/>
                <w:color w:val="000000"/>
                <w:sz w:val="20"/>
                <w:szCs w:val="20"/>
              </w:rPr>
              <w:t> </w:t>
            </w:r>
            <w:r>
              <w:rPr>
                <w:rFonts w:cs="Tahoma"/>
                <w:color w:val="000000"/>
                <w:sz w:val="20"/>
                <w:szCs w:val="20"/>
              </w:rPr>
              <w:t>841</w:t>
            </w:r>
            <w:r w:rsidR="00E111F6">
              <w:rPr>
                <w:rFonts w:cs="Tahoma"/>
                <w:color w:val="000000"/>
                <w:sz w:val="20"/>
                <w:szCs w:val="20"/>
              </w:rPr>
              <w:t xml:space="preserve"> zł</w:t>
            </w:r>
          </w:p>
        </w:tc>
        <w:tc>
          <w:tcPr>
            <w:tcW w:w="1510" w:type="dxa"/>
            <w:vAlign w:val="center"/>
          </w:tcPr>
          <w:p w14:paraId="093B360C" w14:textId="52FFD269"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22</w:t>
            </w:r>
            <w:r w:rsidR="00E111F6">
              <w:rPr>
                <w:rFonts w:cs="Tahoma"/>
                <w:color w:val="000000"/>
                <w:sz w:val="20"/>
                <w:szCs w:val="20"/>
              </w:rPr>
              <w:t> </w:t>
            </w:r>
            <w:r>
              <w:rPr>
                <w:rFonts w:cs="Tahoma"/>
                <w:color w:val="000000"/>
                <w:sz w:val="20"/>
                <w:szCs w:val="20"/>
              </w:rPr>
              <w:t>679</w:t>
            </w:r>
            <w:r w:rsidR="00E111F6">
              <w:rPr>
                <w:rFonts w:cs="Tahoma"/>
                <w:color w:val="000000"/>
                <w:sz w:val="20"/>
                <w:szCs w:val="20"/>
              </w:rPr>
              <w:t xml:space="preserve"> zł</w:t>
            </w:r>
          </w:p>
        </w:tc>
        <w:tc>
          <w:tcPr>
            <w:tcW w:w="1511" w:type="dxa"/>
            <w:vAlign w:val="center"/>
          </w:tcPr>
          <w:p w14:paraId="3F95136C" w14:textId="17ECB626"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22</w:t>
            </w:r>
            <w:r w:rsidR="00E111F6">
              <w:rPr>
                <w:rFonts w:cs="Tahoma"/>
                <w:color w:val="000000"/>
                <w:sz w:val="20"/>
                <w:szCs w:val="20"/>
              </w:rPr>
              <w:t> </w:t>
            </w:r>
            <w:r>
              <w:rPr>
                <w:rFonts w:cs="Tahoma"/>
                <w:color w:val="000000"/>
                <w:sz w:val="20"/>
                <w:szCs w:val="20"/>
              </w:rPr>
              <w:t>762</w:t>
            </w:r>
            <w:r w:rsidR="00E111F6">
              <w:rPr>
                <w:rFonts w:cs="Tahoma"/>
                <w:color w:val="000000"/>
                <w:sz w:val="20"/>
                <w:szCs w:val="20"/>
              </w:rPr>
              <w:t xml:space="preserve"> zł</w:t>
            </w:r>
          </w:p>
        </w:tc>
        <w:tc>
          <w:tcPr>
            <w:tcW w:w="1511" w:type="dxa"/>
            <w:vAlign w:val="center"/>
          </w:tcPr>
          <w:p w14:paraId="5516DE64" w14:textId="406C756F" w:rsidR="0034633C" w:rsidRPr="00BA1754" w:rsidRDefault="0034633C" w:rsidP="00E95848">
            <w:pPr>
              <w:jc w:val="right"/>
              <w:cnfStyle w:val="000000100000" w:firstRow="0" w:lastRow="0" w:firstColumn="0" w:lastColumn="0" w:oddVBand="0" w:evenVBand="0" w:oddHBand="1" w:evenHBand="0" w:firstRowFirstColumn="0" w:firstRowLastColumn="0" w:lastRowFirstColumn="0" w:lastRowLastColumn="0"/>
              <w:rPr>
                <w:sz w:val="18"/>
                <w:szCs w:val="18"/>
              </w:rPr>
            </w:pPr>
            <w:r>
              <w:rPr>
                <w:rFonts w:cs="Tahoma"/>
                <w:color w:val="000000"/>
                <w:sz w:val="20"/>
                <w:szCs w:val="20"/>
              </w:rPr>
              <w:t>23</w:t>
            </w:r>
            <w:r w:rsidR="00E111F6">
              <w:rPr>
                <w:rFonts w:cs="Tahoma"/>
                <w:color w:val="000000"/>
                <w:sz w:val="20"/>
                <w:szCs w:val="20"/>
              </w:rPr>
              <w:t> </w:t>
            </w:r>
            <w:r>
              <w:rPr>
                <w:rFonts w:cs="Tahoma"/>
                <w:color w:val="000000"/>
                <w:sz w:val="20"/>
                <w:szCs w:val="20"/>
              </w:rPr>
              <w:t>557</w:t>
            </w:r>
            <w:r w:rsidR="00E111F6">
              <w:rPr>
                <w:rFonts w:cs="Tahoma"/>
                <w:color w:val="000000"/>
                <w:sz w:val="20"/>
                <w:szCs w:val="20"/>
              </w:rPr>
              <w:t xml:space="preserve"> zł</w:t>
            </w:r>
          </w:p>
        </w:tc>
      </w:tr>
    </w:tbl>
    <w:p w14:paraId="7A946F05" w14:textId="77777777" w:rsidR="00F87342" w:rsidRDefault="00F87342"/>
    <w:p w14:paraId="0E1A24A8" w14:textId="6F011F51" w:rsidR="00105540" w:rsidRPr="00105540" w:rsidRDefault="00B44EDB" w:rsidP="00105540">
      <w:pPr>
        <w:rPr>
          <w:b/>
          <w:bCs/>
        </w:rPr>
      </w:pPr>
      <w:r>
        <w:rPr>
          <w:b/>
          <w:bCs/>
        </w:rPr>
        <w:t>Z jakimi</w:t>
      </w:r>
      <w:r w:rsidR="00105540" w:rsidRPr="00105540">
        <w:rPr>
          <w:b/>
          <w:bCs/>
        </w:rPr>
        <w:t xml:space="preserve"> zobowiązania</w:t>
      </w:r>
      <w:r w:rsidR="00BB2788">
        <w:rPr>
          <w:b/>
          <w:bCs/>
        </w:rPr>
        <w:t>mi</w:t>
      </w:r>
      <w:r w:rsidR="00105540" w:rsidRPr="00105540">
        <w:rPr>
          <w:b/>
          <w:bCs/>
        </w:rPr>
        <w:t xml:space="preserve"> najczęściej zalegają Polacy?</w:t>
      </w:r>
    </w:p>
    <w:p w14:paraId="1BFCE84C" w14:textId="77777777" w:rsidR="00105540" w:rsidRPr="00105540" w:rsidRDefault="00105540" w:rsidP="00105540">
      <w:r w:rsidRPr="00105540">
        <w:t>Struktura przeterminowanego zadłużenia w bazie ERIF pokazuje wyraźne różnice między liczbą zaległych zobowiązań a ich wartością. Największy udział w łącznej kwocie zadłużenia mają zobowiązania alimentacyjne. Choć stanowią 16,39% wszystkich wpisów, odpowiadają aż za 62,57% wartości zaległości. Największa część tej kwoty przypada na zobowiązania wobec funduszu alimentacyjnego (36,20% całkowitej wartości zadłużenia).</w:t>
      </w:r>
    </w:p>
    <w:p w14:paraId="506865FA" w14:textId="77777777" w:rsidR="00105540" w:rsidRPr="00105540" w:rsidRDefault="00105540" w:rsidP="00105540">
      <w:r w:rsidRPr="00105540">
        <w:t>Istotną część zaległości stanowią również zobowiązania wobec banków i firm pożyczkowych. Łącznie odpowiadają za ponad 26% wartości zadłużenia i blisko 28% liczby wpisów. W tej grupie największy udział mają zobowiązania z tytułu umów kredytowych (10,09% całkowitej wartości zaległości) oraz pożyczek (7,55%).</w:t>
      </w:r>
    </w:p>
    <w:p w14:paraId="34B29F61" w14:textId="77777777" w:rsidR="00105540" w:rsidRDefault="00105540" w:rsidP="00105540"/>
    <w:p w14:paraId="77C8A886" w14:textId="77777777" w:rsidR="00105540" w:rsidRDefault="00105540" w:rsidP="00105540"/>
    <w:p w14:paraId="501D14C4" w14:textId="3CD5F945" w:rsidR="00105540" w:rsidRPr="00105540" w:rsidRDefault="00105540" w:rsidP="00105540">
      <w:r w:rsidRPr="00105540">
        <w:lastRenderedPageBreak/>
        <w:t>Inaczej wygląda sytuacja w przypadku usług multimedialnych, takich jak telefon czy internet, oraz zakupów ratalnych. Zobowiązania te stanowią 23,28% wszystkich wpisów w bazie ERIF, ale odpowiadają jedynie za 3,46% łącznej wartości zadłużenia. Są więc najliczniejszą kategorią zaległości, choć ich przeciętna wartość jest stosunkowo niewielka.</w:t>
      </w:r>
    </w:p>
    <w:p w14:paraId="06B28118" w14:textId="77777777" w:rsidR="00105540" w:rsidRPr="00105540" w:rsidRDefault="00105540" w:rsidP="00105540">
      <w:r w:rsidRPr="00105540">
        <w:t>Pozostałe kategorie obejmują między innymi zobowiązania wobec sądów i Skarbu Państwa (14,81% wpisów), zaległe składki ubezpieczeniowe (12,09%) oraz zobowiązania wynikające z działalności gospodarczej osób fizycznych (3,87%).</w:t>
      </w:r>
    </w:p>
    <w:p w14:paraId="2FAE1D61" w14:textId="77777777" w:rsidR="00105540" w:rsidRDefault="00105540" w:rsidP="00105540"/>
    <w:p w14:paraId="090F19B0" w14:textId="598A60EC" w:rsidR="00105540" w:rsidRPr="00105540" w:rsidRDefault="00105540" w:rsidP="00105540">
      <w:r w:rsidRPr="00105540">
        <w:t xml:space="preserve">– </w:t>
      </w:r>
      <w:r w:rsidRPr="00533A7B">
        <w:rPr>
          <w:i/>
          <w:iCs/>
        </w:rPr>
        <w:t>W strukturze zadłużenia zwraca uwagę rosnący udział zaległości związanych z codziennymi płatnościami. W ciągu roku udział zobowiązań multimedialnych i zakupów ratalnych w liczbie wpisów wzrósł z 17,8% do 23,</w:t>
      </w:r>
      <w:r w:rsidR="00552A39">
        <w:rPr>
          <w:i/>
          <w:iCs/>
        </w:rPr>
        <w:t>28</w:t>
      </w:r>
      <w:r w:rsidRPr="00533A7B">
        <w:rPr>
          <w:i/>
          <w:iCs/>
        </w:rPr>
        <w:t>%. Choć są to zazwyczaj stosunkowo niewielkie kwoty, nie powinniśmy bagatelizować ich znaczenia. Trudności z regulowaniem bieżących rachunków mogą być sygnałem narastającej presji na domowy budżet. Dla instytucji finansowych i wierzycieli to również wskazówka, że oceniając sytuację płatniczą konsumenta, warto patrzeć szerzej niż tylko na jego zobowiązania kredytowe</w:t>
      </w:r>
      <w:r w:rsidRPr="00105540">
        <w:t xml:space="preserve"> – wskazuje Cezary Ciopiński, ekspert ERIF BIG S.A.</w:t>
      </w:r>
    </w:p>
    <w:p w14:paraId="6917E27B" w14:textId="77777777" w:rsidR="00105540" w:rsidRDefault="00105540" w:rsidP="00F17A22"/>
    <w:p w14:paraId="695AEFFD" w14:textId="77777777" w:rsidR="00836B57" w:rsidRDefault="00836B57" w:rsidP="00F17A22"/>
    <w:tbl>
      <w:tblPr>
        <w:tblStyle w:val="Zwykatabela2"/>
        <w:tblW w:w="0" w:type="auto"/>
        <w:tblLook w:val="04A0" w:firstRow="1" w:lastRow="0" w:firstColumn="1" w:lastColumn="0" w:noHBand="0" w:noVBand="1"/>
      </w:tblPr>
      <w:tblGrid>
        <w:gridCol w:w="3020"/>
        <w:gridCol w:w="3021"/>
        <w:gridCol w:w="3021"/>
      </w:tblGrid>
      <w:tr w:rsidR="00836B57" w14:paraId="253A6469" w14:textId="77777777" w:rsidTr="00836B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Pr>
          <w:p w14:paraId="659521B1" w14:textId="2979BFF1" w:rsidR="00836B57" w:rsidRPr="00836B57" w:rsidRDefault="00836B57" w:rsidP="00D95F19">
            <w:pPr>
              <w:spacing w:before="120" w:after="120"/>
              <w:jc w:val="center"/>
              <w:rPr>
                <w:sz w:val="18"/>
                <w:szCs w:val="18"/>
              </w:rPr>
            </w:pPr>
            <w:r w:rsidRPr="00836B57">
              <w:rPr>
                <w:sz w:val="18"/>
                <w:szCs w:val="18"/>
              </w:rPr>
              <w:t xml:space="preserve">Struktura tytułów zadłużenia konsumentów </w:t>
            </w:r>
            <w:r>
              <w:rPr>
                <w:sz w:val="18"/>
                <w:szCs w:val="18"/>
              </w:rPr>
              <w:t>po III</w:t>
            </w:r>
            <w:r w:rsidRPr="00836B57">
              <w:rPr>
                <w:sz w:val="18"/>
                <w:szCs w:val="18"/>
              </w:rPr>
              <w:t xml:space="preserve"> kw. 2026 r.</w:t>
            </w:r>
          </w:p>
        </w:tc>
      </w:tr>
      <w:tr w:rsidR="00836B57" w14:paraId="19E56FE2" w14:textId="77777777" w:rsidTr="00836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C2AD334" w14:textId="77777777" w:rsidR="00836B57" w:rsidRPr="00E57354" w:rsidRDefault="00836B57" w:rsidP="00D95F19">
            <w:pPr>
              <w:spacing w:before="120" w:after="120"/>
              <w:jc w:val="center"/>
              <w:rPr>
                <w:b w:val="0"/>
                <w:bCs w:val="0"/>
                <w:sz w:val="18"/>
                <w:szCs w:val="18"/>
              </w:rPr>
            </w:pPr>
            <w:r w:rsidRPr="00E57354">
              <w:rPr>
                <w:sz w:val="18"/>
                <w:szCs w:val="18"/>
              </w:rPr>
              <w:t>Tytuł</w:t>
            </w:r>
          </w:p>
        </w:tc>
        <w:tc>
          <w:tcPr>
            <w:tcW w:w="3021" w:type="dxa"/>
          </w:tcPr>
          <w:p w14:paraId="21F56189" w14:textId="77777777" w:rsidR="00836B57" w:rsidRPr="00E57354" w:rsidRDefault="00836B57" w:rsidP="00D95F19">
            <w:pPr>
              <w:spacing w:before="120" w:after="12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57354">
              <w:rPr>
                <w:b/>
                <w:bCs/>
                <w:sz w:val="18"/>
                <w:szCs w:val="18"/>
              </w:rPr>
              <w:t>% spraw</w:t>
            </w:r>
          </w:p>
        </w:tc>
        <w:tc>
          <w:tcPr>
            <w:tcW w:w="3021" w:type="dxa"/>
          </w:tcPr>
          <w:p w14:paraId="5DAB90F8" w14:textId="77777777" w:rsidR="00836B57" w:rsidRPr="00E57354" w:rsidRDefault="00836B57" w:rsidP="00D95F19">
            <w:pPr>
              <w:spacing w:before="120" w:after="12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57354">
              <w:rPr>
                <w:b/>
                <w:bCs/>
                <w:sz w:val="18"/>
                <w:szCs w:val="18"/>
              </w:rPr>
              <w:t>% wartości</w:t>
            </w:r>
          </w:p>
        </w:tc>
      </w:tr>
      <w:tr w:rsidR="003A023B" w14:paraId="12D921D0" w14:textId="77777777" w:rsidTr="00836B57">
        <w:tc>
          <w:tcPr>
            <w:cnfStyle w:val="001000000000" w:firstRow="0" w:lastRow="0" w:firstColumn="1" w:lastColumn="0" w:oddVBand="0" w:evenVBand="0" w:oddHBand="0" w:evenHBand="0" w:firstRowFirstColumn="0" w:firstRowLastColumn="0" w:lastRowFirstColumn="0" w:lastRowLastColumn="0"/>
            <w:tcW w:w="3020" w:type="dxa"/>
          </w:tcPr>
          <w:p w14:paraId="05AB3DF4" w14:textId="4C511069" w:rsidR="003A023B" w:rsidRPr="00E57354" w:rsidRDefault="003A023B" w:rsidP="003A023B">
            <w:pPr>
              <w:spacing w:before="60" w:after="60"/>
              <w:ind w:left="57" w:right="57"/>
              <w:jc w:val="center"/>
              <w:rPr>
                <w:rFonts w:cs="Tahoma"/>
                <w:sz w:val="18"/>
                <w:szCs w:val="18"/>
              </w:rPr>
            </w:pPr>
            <w:r w:rsidRPr="00E57354">
              <w:rPr>
                <w:rFonts w:cs="Tahoma"/>
                <w:sz w:val="18"/>
                <w:szCs w:val="18"/>
              </w:rPr>
              <w:t>Multimedialne</w:t>
            </w:r>
          </w:p>
        </w:tc>
        <w:tc>
          <w:tcPr>
            <w:tcW w:w="3021" w:type="dxa"/>
          </w:tcPr>
          <w:p w14:paraId="15745C69" w14:textId="5CEF5A25"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23,</w:t>
            </w:r>
            <w:r>
              <w:rPr>
                <w:rFonts w:cs="Tahoma"/>
                <w:sz w:val="18"/>
                <w:szCs w:val="18"/>
              </w:rPr>
              <w:t>28</w:t>
            </w:r>
            <w:r w:rsidRPr="00E57354">
              <w:rPr>
                <w:rFonts w:cs="Tahoma"/>
                <w:sz w:val="18"/>
                <w:szCs w:val="18"/>
              </w:rPr>
              <w:t>%</w:t>
            </w:r>
          </w:p>
        </w:tc>
        <w:tc>
          <w:tcPr>
            <w:tcW w:w="3021" w:type="dxa"/>
          </w:tcPr>
          <w:p w14:paraId="2C09E669" w14:textId="65621AA6"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3,4</w:t>
            </w:r>
            <w:r>
              <w:rPr>
                <w:rFonts w:cs="Tahoma"/>
                <w:sz w:val="18"/>
                <w:szCs w:val="18"/>
              </w:rPr>
              <w:t>6</w:t>
            </w:r>
            <w:r w:rsidRPr="00E57354">
              <w:rPr>
                <w:rFonts w:cs="Tahoma"/>
                <w:sz w:val="18"/>
                <w:szCs w:val="18"/>
              </w:rPr>
              <w:t>%</w:t>
            </w:r>
          </w:p>
        </w:tc>
      </w:tr>
      <w:tr w:rsidR="003A023B" w14:paraId="0F0CCA88" w14:textId="77777777" w:rsidTr="00836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201F943"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Alimentacyjne</w:t>
            </w:r>
          </w:p>
        </w:tc>
        <w:tc>
          <w:tcPr>
            <w:tcW w:w="3021" w:type="dxa"/>
          </w:tcPr>
          <w:p w14:paraId="70C42FBE" w14:textId="73B87694"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16,</w:t>
            </w:r>
            <w:r>
              <w:rPr>
                <w:rFonts w:cs="Tahoma"/>
                <w:sz w:val="18"/>
                <w:szCs w:val="18"/>
              </w:rPr>
              <w:t>39</w:t>
            </w:r>
            <w:r w:rsidRPr="00E57354">
              <w:rPr>
                <w:rFonts w:cs="Tahoma"/>
                <w:sz w:val="18"/>
                <w:szCs w:val="18"/>
              </w:rPr>
              <w:t>%</w:t>
            </w:r>
          </w:p>
        </w:tc>
        <w:tc>
          <w:tcPr>
            <w:tcW w:w="3021" w:type="dxa"/>
          </w:tcPr>
          <w:p w14:paraId="316872E7" w14:textId="434FE520"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62,</w:t>
            </w:r>
            <w:r>
              <w:rPr>
                <w:rFonts w:cs="Tahoma"/>
                <w:sz w:val="18"/>
                <w:szCs w:val="18"/>
              </w:rPr>
              <w:t>57</w:t>
            </w:r>
            <w:r w:rsidRPr="00E57354">
              <w:rPr>
                <w:rFonts w:cs="Tahoma"/>
                <w:sz w:val="18"/>
                <w:szCs w:val="18"/>
              </w:rPr>
              <w:t>%</w:t>
            </w:r>
          </w:p>
        </w:tc>
      </w:tr>
      <w:tr w:rsidR="00882648" w14:paraId="5CF61B13" w14:textId="77777777" w:rsidTr="00D95F19">
        <w:tc>
          <w:tcPr>
            <w:cnfStyle w:val="001000000000" w:firstRow="0" w:lastRow="0" w:firstColumn="1" w:lastColumn="0" w:oddVBand="0" w:evenVBand="0" w:oddHBand="0" w:evenHBand="0" w:firstRowFirstColumn="0" w:firstRowLastColumn="0" w:lastRowFirstColumn="0" w:lastRowLastColumn="0"/>
            <w:tcW w:w="3020" w:type="dxa"/>
          </w:tcPr>
          <w:p w14:paraId="7F72BD68" w14:textId="77777777" w:rsidR="00882648" w:rsidRPr="00E57354" w:rsidRDefault="00882648" w:rsidP="00D95F19">
            <w:pPr>
              <w:spacing w:before="60" w:after="60"/>
              <w:ind w:left="57" w:right="57"/>
              <w:jc w:val="center"/>
              <w:rPr>
                <w:rFonts w:cs="Tahoma"/>
                <w:sz w:val="18"/>
                <w:szCs w:val="18"/>
              </w:rPr>
            </w:pPr>
            <w:r w:rsidRPr="00E57354">
              <w:rPr>
                <w:rFonts w:cs="Tahoma"/>
                <w:sz w:val="18"/>
                <w:szCs w:val="18"/>
              </w:rPr>
              <w:t>Sądowe</w:t>
            </w:r>
          </w:p>
        </w:tc>
        <w:tc>
          <w:tcPr>
            <w:tcW w:w="3021" w:type="dxa"/>
          </w:tcPr>
          <w:p w14:paraId="6FD942E1" w14:textId="77777777" w:rsidR="00882648" w:rsidRPr="00E57354" w:rsidRDefault="00882648" w:rsidP="00D95F19">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14,</w:t>
            </w:r>
            <w:r>
              <w:rPr>
                <w:rFonts w:cs="Tahoma"/>
                <w:sz w:val="18"/>
                <w:szCs w:val="18"/>
              </w:rPr>
              <w:t>81</w:t>
            </w:r>
            <w:r w:rsidRPr="00E57354">
              <w:rPr>
                <w:rFonts w:cs="Tahoma"/>
                <w:sz w:val="18"/>
                <w:szCs w:val="18"/>
              </w:rPr>
              <w:t>%</w:t>
            </w:r>
          </w:p>
        </w:tc>
        <w:tc>
          <w:tcPr>
            <w:tcW w:w="3021" w:type="dxa"/>
          </w:tcPr>
          <w:p w14:paraId="7CE7A01B" w14:textId="77777777" w:rsidR="00882648" w:rsidRPr="00E57354" w:rsidRDefault="00882648" w:rsidP="00D95F19">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3,</w:t>
            </w:r>
            <w:r>
              <w:rPr>
                <w:rFonts w:cs="Tahoma"/>
                <w:sz w:val="18"/>
                <w:szCs w:val="18"/>
              </w:rPr>
              <w:t>3</w:t>
            </w:r>
            <w:r w:rsidRPr="00E57354">
              <w:rPr>
                <w:rFonts w:cs="Tahoma"/>
                <w:sz w:val="18"/>
                <w:szCs w:val="18"/>
              </w:rPr>
              <w:t>0%</w:t>
            </w:r>
          </w:p>
        </w:tc>
      </w:tr>
      <w:tr w:rsidR="003A023B" w14:paraId="05FA6D17" w14:textId="77777777" w:rsidTr="00836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860D280"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Bankowe</w:t>
            </w:r>
          </w:p>
        </w:tc>
        <w:tc>
          <w:tcPr>
            <w:tcW w:w="3021" w:type="dxa"/>
          </w:tcPr>
          <w:p w14:paraId="75785482" w14:textId="4A3427DC"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1</w:t>
            </w:r>
            <w:r>
              <w:rPr>
                <w:rFonts w:cs="Tahoma"/>
                <w:sz w:val="18"/>
                <w:szCs w:val="18"/>
              </w:rPr>
              <w:t>4,22</w:t>
            </w:r>
            <w:r w:rsidRPr="00E57354">
              <w:rPr>
                <w:rFonts w:cs="Tahoma"/>
                <w:sz w:val="18"/>
                <w:szCs w:val="18"/>
              </w:rPr>
              <w:t>%</w:t>
            </w:r>
          </w:p>
        </w:tc>
        <w:tc>
          <w:tcPr>
            <w:tcW w:w="3021" w:type="dxa"/>
          </w:tcPr>
          <w:p w14:paraId="244F0187" w14:textId="243442B6"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1</w:t>
            </w:r>
            <w:r>
              <w:rPr>
                <w:rFonts w:cs="Tahoma"/>
                <w:sz w:val="18"/>
                <w:szCs w:val="18"/>
              </w:rPr>
              <w:t>8,47</w:t>
            </w:r>
            <w:r w:rsidRPr="00E57354">
              <w:rPr>
                <w:rFonts w:cs="Tahoma"/>
                <w:sz w:val="18"/>
                <w:szCs w:val="18"/>
              </w:rPr>
              <w:t>%</w:t>
            </w:r>
          </w:p>
        </w:tc>
      </w:tr>
      <w:tr w:rsidR="003A023B" w14:paraId="7AAA3E75" w14:textId="77777777" w:rsidTr="00836B57">
        <w:tc>
          <w:tcPr>
            <w:cnfStyle w:val="001000000000" w:firstRow="0" w:lastRow="0" w:firstColumn="1" w:lastColumn="0" w:oddVBand="0" w:evenVBand="0" w:oddHBand="0" w:evenHBand="0" w:firstRowFirstColumn="0" w:firstRowLastColumn="0" w:lastRowFirstColumn="0" w:lastRowLastColumn="0"/>
            <w:tcW w:w="3020" w:type="dxa"/>
          </w:tcPr>
          <w:p w14:paraId="7337C50C"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Pożyczkowe</w:t>
            </w:r>
          </w:p>
        </w:tc>
        <w:tc>
          <w:tcPr>
            <w:tcW w:w="3021" w:type="dxa"/>
          </w:tcPr>
          <w:p w14:paraId="3D8F5851" w14:textId="6FB24AC8"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1</w:t>
            </w:r>
            <w:r>
              <w:rPr>
                <w:rFonts w:cs="Tahoma"/>
                <w:sz w:val="18"/>
                <w:szCs w:val="18"/>
              </w:rPr>
              <w:t>3,3</w:t>
            </w:r>
            <w:r w:rsidR="00534AD4">
              <w:rPr>
                <w:rFonts w:cs="Tahoma"/>
                <w:sz w:val="18"/>
                <w:szCs w:val="18"/>
              </w:rPr>
              <w:t>0</w:t>
            </w:r>
            <w:r w:rsidRPr="00E57354">
              <w:rPr>
                <w:rFonts w:cs="Tahoma"/>
                <w:sz w:val="18"/>
                <w:szCs w:val="18"/>
              </w:rPr>
              <w:t>%</w:t>
            </w:r>
          </w:p>
        </w:tc>
        <w:tc>
          <w:tcPr>
            <w:tcW w:w="3021" w:type="dxa"/>
          </w:tcPr>
          <w:p w14:paraId="3F3BF81D" w14:textId="39BB8D84"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Pr>
                <w:rFonts w:cs="Tahoma"/>
                <w:sz w:val="18"/>
                <w:szCs w:val="18"/>
              </w:rPr>
              <w:t>7,55</w:t>
            </w:r>
            <w:r w:rsidRPr="00E57354">
              <w:rPr>
                <w:rFonts w:cs="Tahoma"/>
                <w:sz w:val="18"/>
                <w:szCs w:val="18"/>
              </w:rPr>
              <w:t>%</w:t>
            </w:r>
          </w:p>
        </w:tc>
      </w:tr>
      <w:tr w:rsidR="003A023B" w14:paraId="5F0CD401" w14:textId="77777777" w:rsidTr="00836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2F07BD9"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Ubezpieczeniowe</w:t>
            </w:r>
          </w:p>
        </w:tc>
        <w:tc>
          <w:tcPr>
            <w:tcW w:w="3021" w:type="dxa"/>
          </w:tcPr>
          <w:p w14:paraId="3ECC1AA2" w14:textId="1B0FD3AB"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1</w:t>
            </w:r>
            <w:r>
              <w:rPr>
                <w:rFonts w:cs="Tahoma"/>
                <w:sz w:val="18"/>
                <w:szCs w:val="18"/>
              </w:rPr>
              <w:t>2,09</w:t>
            </w:r>
            <w:r w:rsidRPr="00E57354">
              <w:rPr>
                <w:rFonts w:cs="Tahoma"/>
                <w:sz w:val="18"/>
                <w:szCs w:val="18"/>
              </w:rPr>
              <w:t>%</w:t>
            </w:r>
          </w:p>
        </w:tc>
        <w:tc>
          <w:tcPr>
            <w:tcW w:w="3021" w:type="dxa"/>
          </w:tcPr>
          <w:p w14:paraId="37269AC9" w14:textId="05EB765C"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1,0</w:t>
            </w:r>
            <w:r>
              <w:rPr>
                <w:rFonts w:cs="Tahoma"/>
                <w:sz w:val="18"/>
                <w:szCs w:val="18"/>
              </w:rPr>
              <w:t>9</w:t>
            </w:r>
            <w:r w:rsidRPr="00E57354">
              <w:rPr>
                <w:rFonts w:cs="Tahoma"/>
                <w:sz w:val="18"/>
                <w:szCs w:val="18"/>
              </w:rPr>
              <w:t>%</w:t>
            </w:r>
          </w:p>
        </w:tc>
      </w:tr>
      <w:tr w:rsidR="003A023B" w14:paraId="703DF8C3" w14:textId="77777777" w:rsidTr="00836B57">
        <w:tc>
          <w:tcPr>
            <w:cnfStyle w:val="001000000000" w:firstRow="0" w:lastRow="0" w:firstColumn="1" w:lastColumn="0" w:oddVBand="0" w:evenVBand="0" w:oddHBand="0" w:evenHBand="0" w:firstRowFirstColumn="0" w:firstRowLastColumn="0" w:lastRowFirstColumn="0" w:lastRowLastColumn="0"/>
            <w:tcW w:w="3020" w:type="dxa"/>
          </w:tcPr>
          <w:p w14:paraId="0A2E130B"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Wynikające z dział. gosp.</w:t>
            </w:r>
          </w:p>
        </w:tc>
        <w:tc>
          <w:tcPr>
            <w:tcW w:w="3021" w:type="dxa"/>
          </w:tcPr>
          <w:p w14:paraId="249D36F5" w14:textId="424BAD30"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3,</w:t>
            </w:r>
            <w:r>
              <w:rPr>
                <w:rFonts w:cs="Tahoma"/>
                <w:sz w:val="18"/>
                <w:szCs w:val="18"/>
              </w:rPr>
              <w:t>87</w:t>
            </w:r>
            <w:r w:rsidRPr="00E57354">
              <w:rPr>
                <w:rFonts w:cs="Tahoma"/>
                <w:sz w:val="18"/>
                <w:szCs w:val="18"/>
              </w:rPr>
              <w:t>%</w:t>
            </w:r>
          </w:p>
        </w:tc>
        <w:tc>
          <w:tcPr>
            <w:tcW w:w="3021" w:type="dxa"/>
          </w:tcPr>
          <w:p w14:paraId="3E52240E" w14:textId="1627AC59" w:rsidR="003A023B" w:rsidRPr="00E57354" w:rsidRDefault="003A023B" w:rsidP="003A023B">
            <w:pPr>
              <w:spacing w:before="60" w:after="60"/>
              <w:ind w:left="57" w:right="57"/>
              <w:jc w:val="center"/>
              <w:cnfStyle w:val="000000000000" w:firstRow="0" w:lastRow="0" w:firstColumn="0" w:lastColumn="0" w:oddVBand="0" w:evenVBand="0" w:oddHBand="0" w:evenHBand="0" w:firstRowFirstColumn="0" w:firstRowLastColumn="0" w:lastRowFirstColumn="0" w:lastRowLastColumn="0"/>
              <w:rPr>
                <w:rFonts w:cs="Tahoma"/>
                <w:sz w:val="18"/>
                <w:szCs w:val="18"/>
              </w:rPr>
            </w:pPr>
            <w:r w:rsidRPr="00E57354">
              <w:rPr>
                <w:rFonts w:cs="Tahoma"/>
                <w:sz w:val="18"/>
                <w:szCs w:val="18"/>
              </w:rPr>
              <w:t>0,</w:t>
            </w:r>
            <w:r>
              <w:rPr>
                <w:rFonts w:cs="Tahoma"/>
                <w:sz w:val="18"/>
                <w:szCs w:val="18"/>
              </w:rPr>
              <w:t>63</w:t>
            </w:r>
            <w:r w:rsidRPr="00E57354">
              <w:rPr>
                <w:rFonts w:cs="Tahoma"/>
                <w:sz w:val="18"/>
                <w:szCs w:val="18"/>
              </w:rPr>
              <w:t>%</w:t>
            </w:r>
          </w:p>
        </w:tc>
      </w:tr>
      <w:tr w:rsidR="003A023B" w14:paraId="4D68BA56" w14:textId="77777777" w:rsidTr="00836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47D3C37" w14:textId="77777777" w:rsidR="003A023B" w:rsidRPr="00E57354" w:rsidRDefault="003A023B" w:rsidP="003A023B">
            <w:pPr>
              <w:spacing w:before="60" w:after="60"/>
              <w:ind w:left="57" w:right="57"/>
              <w:jc w:val="center"/>
              <w:rPr>
                <w:rFonts w:cs="Tahoma"/>
                <w:sz w:val="18"/>
                <w:szCs w:val="18"/>
              </w:rPr>
            </w:pPr>
            <w:r w:rsidRPr="00E57354">
              <w:rPr>
                <w:rFonts w:cs="Tahoma"/>
                <w:sz w:val="18"/>
                <w:szCs w:val="18"/>
              </w:rPr>
              <w:t>Pozostałe</w:t>
            </w:r>
          </w:p>
        </w:tc>
        <w:tc>
          <w:tcPr>
            <w:tcW w:w="3021" w:type="dxa"/>
          </w:tcPr>
          <w:p w14:paraId="237BC8B3" w14:textId="33083162"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Pr>
                <w:rFonts w:cs="Tahoma"/>
                <w:sz w:val="18"/>
                <w:szCs w:val="18"/>
              </w:rPr>
              <w:t>2,04</w:t>
            </w:r>
            <w:r w:rsidRPr="00E57354">
              <w:rPr>
                <w:rFonts w:cs="Tahoma"/>
                <w:sz w:val="18"/>
                <w:szCs w:val="18"/>
              </w:rPr>
              <w:t>%</w:t>
            </w:r>
          </w:p>
        </w:tc>
        <w:tc>
          <w:tcPr>
            <w:tcW w:w="3021" w:type="dxa"/>
          </w:tcPr>
          <w:p w14:paraId="5ECF2FC6" w14:textId="462A101F" w:rsidR="003A023B" w:rsidRPr="00E57354" w:rsidRDefault="003A023B" w:rsidP="003A023B">
            <w:pPr>
              <w:spacing w:before="60" w:after="60"/>
              <w:ind w:left="57" w:right="57"/>
              <w:jc w:val="center"/>
              <w:cnfStyle w:val="000000100000" w:firstRow="0" w:lastRow="0" w:firstColumn="0" w:lastColumn="0" w:oddVBand="0" w:evenVBand="0" w:oddHBand="1" w:evenHBand="0" w:firstRowFirstColumn="0" w:firstRowLastColumn="0" w:lastRowFirstColumn="0" w:lastRowLastColumn="0"/>
              <w:rPr>
                <w:rFonts w:cs="Tahoma"/>
                <w:sz w:val="18"/>
                <w:szCs w:val="18"/>
              </w:rPr>
            </w:pPr>
            <w:r w:rsidRPr="00E57354">
              <w:rPr>
                <w:rFonts w:cs="Tahoma"/>
                <w:sz w:val="18"/>
                <w:szCs w:val="18"/>
              </w:rPr>
              <w:t>2,</w:t>
            </w:r>
            <w:r>
              <w:rPr>
                <w:rFonts w:cs="Tahoma"/>
                <w:sz w:val="18"/>
                <w:szCs w:val="18"/>
              </w:rPr>
              <w:t>91</w:t>
            </w:r>
            <w:r w:rsidRPr="00E57354">
              <w:rPr>
                <w:rFonts w:cs="Tahoma"/>
                <w:sz w:val="18"/>
                <w:szCs w:val="18"/>
              </w:rPr>
              <w:t>%</w:t>
            </w:r>
          </w:p>
        </w:tc>
      </w:tr>
      <w:tr w:rsidR="003A023B" w:rsidRPr="00FB143E" w14:paraId="24F23F92" w14:textId="77777777" w:rsidTr="00836B57">
        <w:tc>
          <w:tcPr>
            <w:cnfStyle w:val="001000000000" w:firstRow="0" w:lastRow="0" w:firstColumn="1" w:lastColumn="0" w:oddVBand="0" w:evenVBand="0" w:oddHBand="0" w:evenHBand="0" w:firstRowFirstColumn="0" w:firstRowLastColumn="0" w:lastRowFirstColumn="0" w:lastRowLastColumn="0"/>
            <w:tcW w:w="9062" w:type="dxa"/>
            <w:gridSpan w:val="3"/>
          </w:tcPr>
          <w:p w14:paraId="45C1554D" w14:textId="77777777" w:rsidR="003A023B" w:rsidRPr="002E7F98" w:rsidRDefault="003A023B" w:rsidP="003A023B">
            <w:pPr>
              <w:spacing w:before="120" w:after="120"/>
              <w:jc w:val="right"/>
              <w:rPr>
                <w:lang w:val="en-GB"/>
              </w:rPr>
            </w:pPr>
            <w:r w:rsidRPr="002E7F98">
              <w:rPr>
                <w:rFonts w:eastAsia="Times New Roman" w:cs="Tahoma"/>
                <w:color w:val="000000"/>
                <w:kern w:val="0"/>
                <w:sz w:val="16"/>
                <w:szCs w:val="16"/>
                <w:lang w:val="en-GB" w:eastAsia="pl-PL"/>
                <w14:ligatures w14:val="none"/>
              </w:rPr>
              <w:t xml:space="preserve">Źródło: </w:t>
            </w:r>
            <w:r w:rsidRPr="00006141">
              <w:rPr>
                <w:rFonts w:eastAsia="Times New Roman" w:cs="Tahoma"/>
                <w:color w:val="000000"/>
                <w:kern w:val="0"/>
                <w:sz w:val="16"/>
                <w:szCs w:val="16"/>
                <w:lang w:val="en-GB" w:eastAsia="pl-PL"/>
                <w14:ligatures w14:val="none"/>
              </w:rPr>
              <w:t>ERIF BIG S.A</w:t>
            </w:r>
            <w:r>
              <w:rPr>
                <w:rFonts w:eastAsia="Times New Roman" w:cs="Tahoma"/>
                <w:color w:val="000000"/>
                <w:kern w:val="0"/>
                <w:sz w:val="16"/>
                <w:szCs w:val="16"/>
                <w:lang w:val="en-GB" w:eastAsia="pl-PL"/>
                <w14:ligatures w14:val="none"/>
              </w:rPr>
              <w:t>.</w:t>
            </w:r>
          </w:p>
        </w:tc>
      </w:tr>
    </w:tbl>
    <w:p w14:paraId="3D486106" w14:textId="77777777" w:rsidR="0054428D" w:rsidRPr="003A023B" w:rsidRDefault="0054428D">
      <w:pPr>
        <w:rPr>
          <w:lang w:val="en-GB"/>
        </w:rPr>
      </w:pPr>
    </w:p>
    <w:sectPr w:rsidR="0054428D" w:rsidRPr="003A02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0357F"/>
    <w:multiLevelType w:val="hybridMultilevel"/>
    <w:tmpl w:val="1BE8E0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67873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3C"/>
    <w:rsid w:val="000052EC"/>
    <w:rsid w:val="00034997"/>
    <w:rsid w:val="0003726E"/>
    <w:rsid w:val="00041EC4"/>
    <w:rsid w:val="000425DC"/>
    <w:rsid w:val="00042F36"/>
    <w:rsid w:val="00065B7F"/>
    <w:rsid w:val="00071F20"/>
    <w:rsid w:val="000C3966"/>
    <w:rsid w:val="00105540"/>
    <w:rsid w:val="0014433B"/>
    <w:rsid w:val="00153B6A"/>
    <w:rsid w:val="001B6E89"/>
    <w:rsid w:val="001D6F4E"/>
    <w:rsid w:val="001D70D4"/>
    <w:rsid w:val="001F5794"/>
    <w:rsid w:val="0021651F"/>
    <w:rsid w:val="002620BD"/>
    <w:rsid w:val="0029235D"/>
    <w:rsid w:val="002B1FEB"/>
    <w:rsid w:val="002C1919"/>
    <w:rsid w:val="00332B8A"/>
    <w:rsid w:val="00344929"/>
    <w:rsid w:val="0034633C"/>
    <w:rsid w:val="00350A99"/>
    <w:rsid w:val="0035367A"/>
    <w:rsid w:val="00381627"/>
    <w:rsid w:val="003A023B"/>
    <w:rsid w:val="003C403C"/>
    <w:rsid w:val="0047372C"/>
    <w:rsid w:val="00476DC8"/>
    <w:rsid w:val="004B638D"/>
    <w:rsid w:val="00533696"/>
    <w:rsid w:val="00533A7B"/>
    <w:rsid w:val="00534AD4"/>
    <w:rsid w:val="0054428D"/>
    <w:rsid w:val="00546049"/>
    <w:rsid w:val="00547BBD"/>
    <w:rsid w:val="00552A39"/>
    <w:rsid w:val="00586B5D"/>
    <w:rsid w:val="005A2A19"/>
    <w:rsid w:val="005A6101"/>
    <w:rsid w:val="005B4E06"/>
    <w:rsid w:val="00611B3D"/>
    <w:rsid w:val="00612DE2"/>
    <w:rsid w:val="00644360"/>
    <w:rsid w:val="0065287A"/>
    <w:rsid w:val="006E5CED"/>
    <w:rsid w:val="00705091"/>
    <w:rsid w:val="00717145"/>
    <w:rsid w:val="00736969"/>
    <w:rsid w:val="00756D3B"/>
    <w:rsid w:val="007F209F"/>
    <w:rsid w:val="00825557"/>
    <w:rsid w:val="00836B57"/>
    <w:rsid w:val="00857378"/>
    <w:rsid w:val="00876661"/>
    <w:rsid w:val="00876826"/>
    <w:rsid w:val="00882648"/>
    <w:rsid w:val="008C371C"/>
    <w:rsid w:val="008E2830"/>
    <w:rsid w:val="008E4B70"/>
    <w:rsid w:val="008F44BE"/>
    <w:rsid w:val="00912826"/>
    <w:rsid w:val="00930694"/>
    <w:rsid w:val="00964B28"/>
    <w:rsid w:val="009670EB"/>
    <w:rsid w:val="0097222B"/>
    <w:rsid w:val="00972AEC"/>
    <w:rsid w:val="00983EFD"/>
    <w:rsid w:val="009B190E"/>
    <w:rsid w:val="009B37CD"/>
    <w:rsid w:val="009D3449"/>
    <w:rsid w:val="00A31976"/>
    <w:rsid w:val="00A938D1"/>
    <w:rsid w:val="00AB40CD"/>
    <w:rsid w:val="00AC35D0"/>
    <w:rsid w:val="00AD7796"/>
    <w:rsid w:val="00B1214D"/>
    <w:rsid w:val="00B44EDB"/>
    <w:rsid w:val="00B45816"/>
    <w:rsid w:val="00B520C3"/>
    <w:rsid w:val="00BA1754"/>
    <w:rsid w:val="00BB2788"/>
    <w:rsid w:val="00BC1331"/>
    <w:rsid w:val="00BF3650"/>
    <w:rsid w:val="00C02E0D"/>
    <w:rsid w:val="00C5582E"/>
    <w:rsid w:val="00C859D1"/>
    <w:rsid w:val="00C93EBE"/>
    <w:rsid w:val="00D007F3"/>
    <w:rsid w:val="00D0478A"/>
    <w:rsid w:val="00D151EA"/>
    <w:rsid w:val="00D2025D"/>
    <w:rsid w:val="00D5048A"/>
    <w:rsid w:val="00D6005E"/>
    <w:rsid w:val="00DD46F1"/>
    <w:rsid w:val="00E111F6"/>
    <w:rsid w:val="00E22C79"/>
    <w:rsid w:val="00E95848"/>
    <w:rsid w:val="00E96AE7"/>
    <w:rsid w:val="00EE4CCE"/>
    <w:rsid w:val="00EF16AD"/>
    <w:rsid w:val="00F06549"/>
    <w:rsid w:val="00F17A22"/>
    <w:rsid w:val="00F3401B"/>
    <w:rsid w:val="00F359DF"/>
    <w:rsid w:val="00F75B56"/>
    <w:rsid w:val="00F8096E"/>
    <w:rsid w:val="00F81225"/>
    <w:rsid w:val="00F87342"/>
    <w:rsid w:val="00FB143E"/>
    <w:rsid w:val="00FD26DC"/>
    <w:rsid w:val="00FD51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043A"/>
  <w15:chartTrackingRefBased/>
  <w15:docId w15:val="{B2A26290-7C7A-4C78-AD2D-46FC4F8F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70D4"/>
  </w:style>
  <w:style w:type="paragraph" w:styleId="Nagwek1">
    <w:name w:val="heading 1"/>
    <w:basedOn w:val="Normalny"/>
    <w:next w:val="Normalny"/>
    <w:link w:val="Nagwek1Znak"/>
    <w:uiPriority w:val="9"/>
    <w:qFormat/>
    <w:rsid w:val="003C4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C4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C40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C40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3C403C"/>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3C403C"/>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3C403C"/>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3C403C"/>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3C403C"/>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C403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C403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C403C"/>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C403C"/>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3C403C"/>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3C403C"/>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3C403C"/>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3C403C"/>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3C403C"/>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3C403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C403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C403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C403C"/>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3C403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3C403C"/>
    <w:rPr>
      <w:i/>
      <w:iCs/>
      <w:color w:val="404040" w:themeColor="text1" w:themeTint="BF"/>
    </w:rPr>
  </w:style>
  <w:style w:type="paragraph" w:styleId="Akapitzlist">
    <w:name w:val="List Paragraph"/>
    <w:basedOn w:val="Normalny"/>
    <w:uiPriority w:val="34"/>
    <w:qFormat/>
    <w:rsid w:val="003C403C"/>
    <w:pPr>
      <w:ind w:left="720"/>
      <w:contextualSpacing/>
    </w:pPr>
  </w:style>
  <w:style w:type="character" w:styleId="Wyrnienieintensywne">
    <w:name w:val="Intense Emphasis"/>
    <w:basedOn w:val="Domylnaczcionkaakapitu"/>
    <w:uiPriority w:val="21"/>
    <w:qFormat/>
    <w:rsid w:val="003C403C"/>
    <w:rPr>
      <w:i/>
      <w:iCs/>
      <w:color w:val="0F4761" w:themeColor="accent1" w:themeShade="BF"/>
    </w:rPr>
  </w:style>
  <w:style w:type="paragraph" w:styleId="Cytatintensywny">
    <w:name w:val="Intense Quote"/>
    <w:basedOn w:val="Normalny"/>
    <w:next w:val="Normalny"/>
    <w:link w:val="CytatintensywnyZnak"/>
    <w:uiPriority w:val="30"/>
    <w:qFormat/>
    <w:rsid w:val="003C4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C403C"/>
    <w:rPr>
      <w:i/>
      <w:iCs/>
      <w:color w:val="0F4761" w:themeColor="accent1" w:themeShade="BF"/>
    </w:rPr>
  </w:style>
  <w:style w:type="character" w:styleId="Odwoanieintensywne">
    <w:name w:val="Intense Reference"/>
    <w:basedOn w:val="Domylnaczcionkaakapitu"/>
    <w:uiPriority w:val="32"/>
    <w:qFormat/>
    <w:rsid w:val="003C403C"/>
    <w:rPr>
      <w:b/>
      <w:bCs/>
      <w:smallCaps/>
      <w:color w:val="0F4761" w:themeColor="accent1" w:themeShade="BF"/>
      <w:spacing w:val="5"/>
    </w:rPr>
  </w:style>
  <w:style w:type="table" w:styleId="Tabela-Siatka">
    <w:name w:val="Table Grid"/>
    <w:basedOn w:val="Standardowy"/>
    <w:uiPriority w:val="39"/>
    <w:rsid w:val="00F87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2">
    <w:name w:val="Plain Table 2"/>
    <w:basedOn w:val="Standardowy"/>
    <w:uiPriority w:val="42"/>
    <w:rsid w:val="00FD26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Odwoaniedokomentarza">
    <w:name w:val="annotation reference"/>
    <w:basedOn w:val="Domylnaczcionkaakapitu"/>
    <w:uiPriority w:val="99"/>
    <w:semiHidden/>
    <w:unhideWhenUsed/>
    <w:rsid w:val="005B4E06"/>
    <w:rPr>
      <w:sz w:val="16"/>
      <w:szCs w:val="16"/>
    </w:rPr>
  </w:style>
  <w:style w:type="paragraph" w:styleId="Tekstkomentarza">
    <w:name w:val="annotation text"/>
    <w:basedOn w:val="Normalny"/>
    <w:link w:val="TekstkomentarzaZnak"/>
    <w:uiPriority w:val="99"/>
    <w:unhideWhenUsed/>
    <w:rsid w:val="005B4E06"/>
    <w:rPr>
      <w:sz w:val="20"/>
      <w:szCs w:val="20"/>
    </w:rPr>
  </w:style>
  <w:style w:type="character" w:customStyle="1" w:styleId="TekstkomentarzaZnak">
    <w:name w:val="Tekst komentarza Znak"/>
    <w:basedOn w:val="Domylnaczcionkaakapitu"/>
    <w:link w:val="Tekstkomentarza"/>
    <w:uiPriority w:val="99"/>
    <w:rsid w:val="005B4E06"/>
    <w:rPr>
      <w:sz w:val="20"/>
      <w:szCs w:val="20"/>
    </w:rPr>
  </w:style>
  <w:style w:type="paragraph" w:styleId="Tematkomentarza">
    <w:name w:val="annotation subject"/>
    <w:basedOn w:val="Tekstkomentarza"/>
    <w:next w:val="Tekstkomentarza"/>
    <w:link w:val="TematkomentarzaZnak"/>
    <w:uiPriority w:val="99"/>
    <w:semiHidden/>
    <w:unhideWhenUsed/>
    <w:rsid w:val="005B4E06"/>
    <w:rPr>
      <w:b/>
      <w:bCs/>
    </w:rPr>
  </w:style>
  <w:style w:type="character" w:customStyle="1" w:styleId="TematkomentarzaZnak">
    <w:name w:val="Temat komentarza Znak"/>
    <w:basedOn w:val="TekstkomentarzaZnak"/>
    <w:link w:val="Tematkomentarza"/>
    <w:uiPriority w:val="99"/>
    <w:semiHidden/>
    <w:rsid w:val="005B4E06"/>
    <w:rPr>
      <w:b/>
      <w:bCs/>
      <w:sz w:val="20"/>
      <w:szCs w:val="20"/>
    </w:rPr>
  </w:style>
  <w:style w:type="paragraph" w:styleId="Poprawka">
    <w:name w:val="Revision"/>
    <w:hidden/>
    <w:uiPriority w:val="99"/>
    <w:semiHidden/>
    <w:rsid w:val="005B4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622</Words>
  <Characters>3733</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Luty</dc:creator>
  <cp:keywords/>
  <dc:description/>
  <cp:lastModifiedBy>Tomasz Luty</cp:lastModifiedBy>
  <cp:revision>10</cp:revision>
  <dcterms:created xsi:type="dcterms:W3CDTF">2026-10-27T11:57:00Z</dcterms:created>
  <dcterms:modified xsi:type="dcterms:W3CDTF">2026-10-29T09:12:00Z</dcterms:modified>
</cp:coreProperties>
</file>