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4110B" w14:textId="1B027D97" w:rsidR="21702E7C" w:rsidRPr="00A102A6" w:rsidRDefault="21702E7C" w:rsidP="00640D12">
      <w:r w:rsidRPr="00E17A3E">
        <w:t>Warszawa,</w:t>
      </w:r>
      <w:r w:rsidR="00867ECF">
        <w:t xml:space="preserve"> 30.10 </w:t>
      </w:r>
      <w:r w:rsidRPr="00E17A3E">
        <w:t>2026</w:t>
      </w:r>
      <w:r w:rsidR="0007308C" w:rsidRPr="00E17A3E">
        <w:t xml:space="preserve"> r.</w:t>
      </w:r>
    </w:p>
    <w:p w14:paraId="2E6FE5A7" w14:textId="301C66F2" w:rsidR="2DC82554" w:rsidRDefault="2DC82554" w:rsidP="00640D12">
      <w:pPr>
        <w:ind w:left="708"/>
        <w:rPr>
          <w:b/>
          <w:bCs/>
        </w:rPr>
      </w:pPr>
    </w:p>
    <w:p w14:paraId="02A04114" w14:textId="77777777" w:rsidR="008D4FBA" w:rsidRDefault="008D4FBA" w:rsidP="00640D12">
      <w:pPr>
        <w:ind w:left="708"/>
        <w:rPr>
          <w:b/>
          <w:bCs/>
        </w:rPr>
      </w:pPr>
    </w:p>
    <w:p w14:paraId="03C8626D" w14:textId="403EBC57" w:rsidR="00A55EF5" w:rsidRPr="00A55EF5" w:rsidRDefault="00A55EF5" w:rsidP="00640D12">
      <w:pPr>
        <w:ind w:left="708"/>
        <w:rPr>
          <w:b/>
          <w:bCs/>
          <w:sz w:val="32"/>
          <w:szCs w:val="32"/>
        </w:rPr>
      </w:pPr>
      <w:r w:rsidRPr="00A55EF5">
        <w:rPr>
          <w:b/>
          <w:bCs/>
          <w:sz w:val="32"/>
          <w:szCs w:val="32"/>
        </w:rPr>
        <w:t>Aż 3 na 4 Polaków odkłada pieniądze, ale równocześnie rośnie odsetek osób bez żadnej poduszki finansowej</w:t>
      </w:r>
    </w:p>
    <w:p w14:paraId="6D5F27C6" w14:textId="77777777" w:rsidR="00A55EF5" w:rsidRDefault="00A55EF5" w:rsidP="00640D12">
      <w:pPr>
        <w:spacing w:line="300" w:lineRule="atLeast"/>
        <w:rPr>
          <w:b/>
          <w:bCs/>
        </w:rPr>
      </w:pPr>
    </w:p>
    <w:p w14:paraId="5974E85C" w14:textId="77777777" w:rsidR="004B131A" w:rsidRDefault="004B131A" w:rsidP="00640D12">
      <w:pPr>
        <w:spacing w:line="300" w:lineRule="atLeast"/>
        <w:rPr>
          <w:b/>
          <w:bCs/>
        </w:rPr>
      </w:pPr>
    </w:p>
    <w:p w14:paraId="3CA8EA53" w14:textId="4998C26D" w:rsidR="00832B49" w:rsidRPr="00832B49" w:rsidRDefault="00832B49" w:rsidP="0072195A">
      <w:pPr>
        <w:spacing w:line="300" w:lineRule="atLeast"/>
        <w:jc w:val="both"/>
        <w:rPr>
          <w:b/>
          <w:bCs/>
        </w:rPr>
      </w:pPr>
      <w:r w:rsidRPr="00832B49">
        <w:rPr>
          <w:b/>
          <w:bCs/>
        </w:rPr>
        <w:t>Blisko 75 proc. Polaków oszczędzało w ostatnim roku, ponad połowa regularnie. Jednocześnie aż 35,8 proc. osób w wieku 25</w:t>
      </w:r>
      <w:r w:rsidR="001A6887">
        <w:rPr>
          <w:b/>
          <w:bCs/>
        </w:rPr>
        <w:t>-</w:t>
      </w:r>
      <w:r w:rsidRPr="00832B49">
        <w:rPr>
          <w:b/>
          <w:bCs/>
        </w:rPr>
        <w:t xml:space="preserve">34 lata nie ma żadnych rezerw finansowych lub dysponuje środkami na mniej niż trzy miesiące w razie utraty dochodu. W całej populacji odsetek osób bez oszczędności wzrósł z 8,9 do 13,8 proc. </w:t>
      </w:r>
      <w:r w:rsidR="00867ECF" w:rsidRPr="007919C6">
        <w:rPr>
          <w:rFonts w:ascii="Quicksand" w:hAnsi="Quicksand" w:cs="Arial"/>
          <w:b/>
          <w:bCs/>
        </w:rPr>
        <w:t>–</w:t>
      </w:r>
      <w:r w:rsidRPr="00832B49">
        <w:rPr>
          <w:b/>
          <w:bCs/>
        </w:rPr>
        <w:t xml:space="preserve"> wynika z badania Financial </w:t>
      </w:r>
      <w:proofErr w:type="spellStart"/>
      <w:r w:rsidRPr="00832B49">
        <w:rPr>
          <w:b/>
          <w:bCs/>
        </w:rPr>
        <w:t>Wellbeing</w:t>
      </w:r>
      <w:proofErr w:type="spellEnd"/>
      <w:r w:rsidRPr="00832B49">
        <w:rPr>
          <w:b/>
          <w:bCs/>
        </w:rPr>
        <w:t xml:space="preserve">, przeprowadzonego na zlecenie IPF </w:t>
      </w:r>
      <w:proofErr w:type="spellStart"/>
      <w:r w:rsidRPr="00832B49">
        <w:rPr>
          <w:b/>
          <w:bCs/>
        </w:rPr>
        <w:t>Group</w:t>
      </w:r>
      <w:proofErr w:type="spellEnd"/>
      <w:r w:rsidRPr="00832B49">
        <w:rPr>
          <w:b/>
          <w:bCs/>
        </w:rPr>
        <w:t>, właściciela Provident Polska.</w:t>
      </w:r>
    </w:p>
    <w:p w14:paraId="3A49F21C" w14:textId="77777777" w:rsidR="00A55EF5" w:rsidRDefault="00A55EF5" w:rsidP="0072195A">
      <w:pPr>
        <w:jc w:val="both"/>
      </w:pPr>
    </w:p>
    <w:p w14:paraId="63FA53A3" w14:textId="09880CEA" w:rsidR="00CF73CB" w:rsidRDefault="009D7E2C" w:rsidP="0072195A">
      <w:pPr>
        <w:jc w:val="both"/>
      </w:pPr>
      <w:r w:rsidRPr="009D7E2C">
        <w:t xml:space="preserve">Światowy Dzień Oszczędzania, przypadający 31 października, przypomina, że w budowaniu finansowego bezpieczeństwa liczy się nie tylko sam nawyk </w:t>
      </w:r>
      <w:r w:rsidR="00CC307D">
        <w:t>oszczędzania</w:t>
      </w:r>
      <w:r w:rsidRPr="009D7E2C">
        <w:t xml:space="preserve"> pieniędzy, ale również wysokość zgromadzonych rezerw.</w:t>
      </w:r>
      <w:r>
        <w:t xml:space="preserve"> </w:t>
      </w:r>
      <w:r w:rsidR="005328B3">
        <w:t xml:space="preserve">Według badania Financial </w:t>
      </w:r>
      <w:proofErr w:type="spellStart"/>
      <w:r w:rsidR="005328B3">
        <w:t>Wellbeing</w:t>
      </w:r>
      <w:proofErr w:type="spellEnd"/>
      <w:r w:rsidR="005328B3">
        <w:t xml:space="preserve"> w</w:t>
      </w:r>
      <w:r w:rsidR="00A55EF5" w:rsidRPr="003C6D67">
        <w:t xml:space="preserve"> ostatni</w:t>
      </w:r>
      <w:r w:rsidR="00A55EF5">
        <w:t>m</w:t>
      </w:r>
      <w:r w:rsidR="00A55EF5" w:rsidRPr="003C6D67">
        <w:t xml:space="preserve"> </w:t>
      </w:r>
      <w:r w:rsidR="00A55EF5">
        <w:t xml:space="preserve">roku </w:t>
      </w:r>
      <w:r w:rsidR="00A55EF5" w:rsidRPr="003C6D67">
        <w:t>pieniądze odkładało 7</w:t>
      </w:r>
      <w:r w:rsidR="007D17B0">
        <w:t>4,8</w:t>
      </w:r>
      <w:r w:rsidR="00A55EF5" w:rsidRPr="003C6D67">
        <w:t xml:space="preserve"> proc. badanych. Ponad połowa (5</w:t>
      </w:r>
      <w:r w:rsidR="009D62FE">
        <w:t>2,5</w:t>
      </w:r>
      <w:r w:rsidR="00A55EF5" w:rsidRPr="003C6D67">
        <w:t xml:space="preserve"> proc.) robiła to co miesiąc lub przez większość miesięcy</w:t>
      </w:r>
      <w:r w:rsidR="00A5448F">
        <w:t>.</w:t>
      </w:r>
      <w:r w:rsidR="00A55EF5" w:rsidRPr="003C6D67">
        <w:t xml:space="preserve"> Z kolei 17 proc. </w:t>
      </w:r>
      <w:r w:rsidR="00A55EF5">
        <w:t xml:space="preserve">dorosłych Polaków </w:t>
      </w:r>
      <w:r w:rsidR="00A55EF5" w:rsidRPr="003C6D67">
        <w:t>nie odłożyło w tym okresie żadnych pieniędzy.</w:t>
      </w:r>
    </w:p>
    <w:p w14:paraId="71B5E810" w14:textId="77777777" w:rsidR="00BA6EC9" w:rsidRDefault="00BA6EC9" w:rsidP="0072195A">
      <w:pPr>
        <w:jc w:val="both"/>
      </w:pPr>
    </w:p>
    <w:p w14:paraId="7252DFD6" w14:textId="67382BF8" w:rsidR="00BA6EC9" w:rsidRPr="00FD1929" w:rsidRDefault="00BA6EC9" w:rsidP="0072195A">
      <w:pPr>
        <w:jc w:val="both"/>
        <w:rPr>
          <w:b/>
          <w:bCs/>
        </w:rPr>
      </w:pPr>
      <w:r w:rsidRPr="004B18A6">
        <w:rPr>
          <w:b/>
          <w:bCs/>
        </w:rPr>
        <w:t xml:space="preserve">Młodzi odkładają regularnie, ale </w:t>
      </w:r>
      <w:r>
        <w:rPr>
          <w:b/>
          <w:bCs/>
        </w:rPr>
        <w:t>pieniędzy starcza na krótko</w:t>
      </w:r>
    </w:p>
    <w:p w14:paraId="3FCFD466" w14:textId="77777777" w:rsidR="00CF73CB" w:rsidRDefault="00CF73CB" w:rsidP="0072195A">
      <w:pPr>
        <w:jc w:val="both"/>
      </w:pPr>
    </w:p>
    <w:p w14:paraId="0460D7E3" w14:textId="18A8162E" w:rsidR="00CF73CB" w:rsidRPr="006A2A73" w:rsidRDefault="00867ECF" w:rsidP="0072195A">
      <w:pPr>
        <w:jc w:val="both"/>
        <w:rPr>
          <w:i/>
          <w:iCs/>
        </w:rPr>
      </w:pPr>
      <w:r>
        <w:rPr>
          <w:rFonts w:ascii="Quicksand" w:hAnsi="Quicksand" w:cs="Arial"/>
        </w:rPr>
        <w:t>–</w:t>
      </w:r>
      <w:r w:rsidR="00CF73CB">
        <w:t xml:space="preserve"> </w:t>
      </w:r>
      <w:r w:rsidR="008931DA" w:rsidRPr="008931DA">
        <w:rPr>
          <w:i/>
          <w:iCs/>
        </w:rPr>
        <w:t xml:space="preserve">Nasze badanie pokazuje, że nawyk oszczędzania jest wśród Polaków dość powszechny, ale możliwości odkładania pieniędzy bywają bardzo różne. </w:t>
      </w:r>
      <w:r w:rsidR="006A2A73" w:rsidRPr="006A2A73">
        <w:rPr>
          <w:i/>
          <w:iCs/>
        </w:rPr>
        <w:t>Szczególnie w przypadku młodych osób, które muszą pogodzić wiele wydatków związanych z rozpoczynaniem samodzielnego życia, nawet systematyczne oszczędzanie nie zawsze pozwala szybko zgromadzić większą kwotę</w:t>
      </w:r>
      <w:r w:rsidR="006A2A73">
        <w:rPr>
          <w:i/>
          <w:iCs/>
        </w:rPr>
        <w:t xml:space="preserve"> </w:t>
      </w:r>
      <w:r>
        <w:rPr>
          <w:rFonts w:ascii="Quicksand" w:hAnsi="Quicksand" w:cs="Arial"/>
        </w:rPr>
        <w:t>–</w:t>
      </w:r>
      <w:r w:rsidR="00CF73CB" w:rsidRPr="00CF73CB">
        <w:t xml:space="preserve"> mówi </w:t>
      </w:r>
      <w:r w:rsidR="00CF73CB" w:rsidRPr="00CF73CB">
        <w:rPr>
          <w:b/>
          <w:bCs/>
        </w:rPr>
        <w:t>Karolina Łuczak, Rzeczniczka Prasowa Provident Polska</w:t>
      </w:r>
      <w:r w:rsidR="00CF73CB" w:rsidRPr="00CF73CB">
        <w:t>.</w:t>
      </w:r>
    </w:p>
    <w:p w14:paraId="612BF212" w14:textId="77777777" w:rsidR="00A55EF5" w:rsidRDefault="00A55EF5" w:rsidP="0072195A">
      <w:pPr>
        <w:jc w:val="both"/>
      </w:pPr>
    </w:p>
    <w:p w14:paraId="0EA521EF" w14:textId="0367A40D" w:rsidR="00A55EF5" w:rsidRDefault="00A55EF5" w:rsidP="0072195A">
      <w:pPr>
        <w:jc w:val="both"/>
      </w:pPr>
      <w:r w:rsidRPr="00D13326">
        <w:t>Najczęściej regularne oszczędzanie deklarują</w:t>
      </w:r>
      <w:r w:rsidR="005A56BB">
        <w:t xml:space="preserve"> właśnie</w:t>
      </w:r>
      <w:r w:rsidRPr="00D13326">
        <w:t xml:space="preserve"> osoby w wieku 25</w:t>
      </w:r>
      <w:r>
        <w:t>-</w:t>
      </w:r>
      <w:r w:rsidRPr="00D13326">
        <w:t>34 lata (</w:t>
      </w:r>
      <w:r w:rsidR="005A5309">
        <w:t>59,7</w:t>
      </w:r>
      <w:r w:rsidRPr="00D13326">
        <w:t xml:space="preserve"> proc.) oraz 35</w:t>
      </w:r>
      <w:r>
        <w:t>-</w:t>
      </w:r>
      <w:r w:rsidRPr="00D13326">
        <w:t>44 lata (5</w:t>
      </w:r>
      <w:r w:rsidR="005A5309">
        <w:t>8,8</w:t>
      </w:r>
      <w:r w:rsidRPr="00D13326">
        <w:t xml:space="preserve"> proc.). </w:t>
      </w:r>
      <w:r>
        <w:t>Wśród starszych osób w wieku 55-6</w:t>
      </w:r>
      <w:r w:rsidR="002E0CBF">
        <w:t>4</w:t>
      </w:r>
      <w:r>
        <w:t xml:space="preserve"> lata </w:t>
      </w:r>
      <w:r w:rsidR="00867ECF">
        <w:rPr>
          <w:rFonts w:ascii="Quicksand" w:hAnsi="Quicksand" w:cs="Arial"/>
        </w:rPr>
        <w:t>–</w:t>
      </w:r>
      <w:r w:rsidR="00C767BA">
        <w:t xml:space="preserve"> </w:t>
      </w:r>
      <w:r>
        <w:t xml:space="preserve">pieniądze </w:t>
      </w:r>
      <w:r w:rsidRPr="00004C59">
        <w:t xml:space="preserve">regularnie odkłada </w:t>
      </w:r>
      <w:r>
        <w:t>prawie połowa z nich (</w:t>
      </w:r>
      <w:r w:rsidRPr="00004C59">
        <w:t>4</w:t>
      </w:r>
      <w:r>
        <w:t>5</w:t>
      </w:r>
      <w:r w:rsidRPr="00004C59">
        <w:t xml:space="preserve"> proc.</w:t>
      </w:r>
      <w:r>
        <w:t>)</w:t>
      </w:r>
      <w:r w:rsidRPr="00004C59">
        <w:t>, a</w:t>
      </w:r>
      <w:r>
        <w:t>le</w:t>
      </w:r>
      <w:r w:rsidRPr="00004C59">
        <w:t xml:space="preserve"> co </w:t>
      </w:r>
      <w:r>
        <w:t>piąta osoba</w:t>
      </w:r>
      <w:r w:rsidRPr="00004C59">
        <w:t xml:space="preserve"> w </w:t>
      </w:r>
      <w:r>
        <w:t xml:space="preserve">tej grupie </w:t>
      </w:r>
      <w:r w:rsidRPr="00004C59">
        <w:t>nie zaoszczędziła nic w ciągu ostatniego roku</w:t>
      </w:r>
      <w:r>
        <w:t xml:space="preserve">. </w:t>
      </w:r>
    </w:p>
    <w:p w14:paraId="580A9D6E" w14:textId="77777777" w:rsidR="0042779D" w:rsidRDefault="0042779D" w:rsidP="0072195A">
      <w:pPr>
        <w:jc w:val="both"/>
      </w:pPr>
    </w:p>
    <w:p w14:paraId="701384D2" w14:textId="51255B82" w:rsidR="00A55EF5" w:rsidRDefault="001B1328" w:rsidP="0072195A">
      <w:pPr>
        <w:jc w:val="both"/>
        <w:rPr>
          <w:b/>
          <w:bCs/>
        </w:rPr>
      </w:pPr>
      <w:r>
        <w:rPr>
          <w:b/>
          <w:bCs/>
        </w:rPr>
        <w:t>Na j</w:t>
      </w:r>
      <w:r w:rsidR="00A55EF5" w:rsidRPr="004B18A6">
        <w:rPr>
          <w:b/>
          <w:bCs/>
        </w:rPr>
        <w:t>ak długo starczyłoby oszczędności?</w:t>
      </w:r>
    </w:p>
    <w:p w14:paraId="26FE96CB" w14:textId="77777777" w:rsidR="001F162A" w:rsidRDefault="001F162A" w:rsidP="0072195A">
      <w:pPr>
        <w:jc w:val="both"/>
        <w:rPr>
          <w:b/>
          <w:bCs/>
        </w:rPr>
      </w:pPr>
    </w:p>
    <w:p w14:paraId="73215CE4" w14:textId="7D2A7E7D" w:rsidR="00F7665F" w:rsidRPr="00CE2261" w:rsidRDefault="001F162A" w:rsidP="0072195A">
      <w:pPr>
        <w:jc w:val="both"/>
      </w:pPr>
      <w:r w:rsidRPr="001F162A">
        <w:t xml:space="preserve">Rezerwy finansowe wystarczające na co najmniej pół roku deklaruje 39,7 proc. Polaków. Na drugim biegunie znajdują się osoby, których środki wystarczyłyby na mniej niż trzy miesiące (14,6 proc.), </w:t>
      </w:r>
      <w:r w:rsidRPr="001F162A">
        <w:lastRenderedPageBreak/>
        <w:t>oraz te, które nie mają żadnych oszczędności ani rezerw (13,8 proc</w:t>
      </w:r>
      <w:r w:rsidR="002C4799">
        <w:t xml:space="preserve">.). </w:t>
      </w:r>
      <w:r w:rsidR="002C4799" w:rsidRPr="002C4799">
        <w:t xml:space="preserve"> Grupa 25</w:t>
      </w:r>
      <w:r w:rsidR="002C4799">
        <w:t>-</w:t>
      </w:r>
      <w:r w:rsidR="002C4799" w:rsidRPr="002C4799">
        <w:t>34 lata ma najwyższy odsetek osób bez oszczędności lub z rezerwami wystarczającymi na mniej niż trzy miesiące spośród analizowanych grup wiekowych</w:t>
      </w:r>
      <w:r w:rsidR="00F7665F">
        <w:t xml:space="preserve"> i </w:t>
      </w:r>
      <w:r w:rsidR="00F7665F" w:rsidRPr="00F7665F">
        <w:t>wobec 28,4 proc. w całej populacj</w:t>
      </w:r>
      <w:r w:rsidR="00F7665F">
        <w:t>i</w:t>
      </w:r>
      <w:r w:rsidR="00DC4DAE">
        <w:t xml:space="preserve">. Aż </w:t>
      </w:r>
      <w:r w:rsidR="0052363D" w:rsidRPr="002A6E60">
        <w:t>27 proc.</w:t>
      </w:r>
      <w:r w:rsidR="00DC4DAE">
        <w:t xml:space="preserve"> badanych tej grupy</w:t>
      </w:r>
      <w:r w:rsidR="0052363D">
        <w:t xml:space="preserve"> twierdzi</w:t>
      </w:r>
      <w:r w:rsidR="0052363D" w:rsidRPr="002A6E60">
        <w:t>, że po utracie głównego źródła dochodu ich oszczędności wystarczyłyby na mniej niż trzy miesiące, a kolejne 8,8 proc. nie posiada żadnych rezerw</w:t>
      </w:r>
      <w:r w:rsidR="0052363D">
        <w:t>.</w:t>
      </w:r>
      <w:r w:rsidR="00F7665F">
        <w:t xml:space="preserve"> Dodatkowo w</w:t>
      </w:r>
      <w:r w:rsidR="00F7665F" w:rsidRPr="00CE2261">
        <w:t xml:space="preserve">yraźne różnice w poziomie zabezpieczenia finansowego widać między kobietami a mężczyznami. Oszczędności wystarczające na co najmniej pół roku deklaruje 46,3 proc. mężczyzn, wobec 33,3 proc. kobiet. </w:t>
      </w:r>
    </w:p>
    <w:p w14:paraId="0927AF28" w14:textId="77777777" w:rsidR="001467B6" w:rsidRPr="00E2714A" w:rsidRDefault="001467B6" w:rsidP="0072195A">
      <w:pPr>
        <w:jc w:val="both"/>
      </w:pPr>
    </w:p>
    <w:p w14:paraId="0959D5BD" w14:textId="2ABD6E56" w:rsidR="001F6515" w:rsidRPr="00A615C9" w:rsidRDefault="00867ECF" w:rsidP="0072195A">
      <w:pPr>
        <w:jc w:val="both"/>
        <w:rPr>
          <w:i/>
          <w:iCs/>
        </w:rPr>
      </w:pPr>
      <w:r>
        <w:rPr>
          <w:rFonts w:ascii="Quicksand" w:hAnsi="Quicksand" w:cs="Arial"/>
        </w:rPr>
        <w:t>–</w:t>
      </w:r>
      <w:r w:rsidR="00B35A13">
        <w:rPr>
          <w:rFonts w:eastAsia="Times New Roman" w:cs="Segoe UI"/>
          <w:i/>
          <w:iCs/>
          <w:kern w:val="0"/>
          <w:lang w:eastAsia="pl-PL"/>
        </w:rPr>
        <w:t xml:space="preserve"> </w:t>
      </w:r>
      <w:r w:rsidR="009F36B5" w:rsidRPr="009F36B5">
        <w:rPr>
          <w:rFonts w:eastAsia="Times New Roman" w:cs="Segoe UI"/>
          <w:i/>
          <w:iCs/>
          <w:kern w:val="0"/>
          <w:lang w:eastAsia="pl-PL"/>
        </w:rPr>
        <w:t>Wyniki badania pokazują, że Polacy mają bardzo różne możliwości zabezpieczenia się na wypadek nieprzewidzianych wydatków czy utraty dochodu. Dlatego oszczędzanie warto zacząć od określenia celu, potrzebnej kwoty i czasu, w jakim można ją zgromadzić. To ułatwia zaplanowanie regularnych wpłat bez nadmiernego obciążania domowego budżetu</w:t>
      </w:r>
      <w:r w:rsidR="001F6515">
        <w:rPr>
          <w:rFonts w:eastAsia="Times New Roman" w:cs="Segoe UI"/>
          <w:kern w:val="0"/>
          <w:lang w:eastAsia="pl-PL"/>
        </w:rPr>
        <w:t xml:space="preserve"> </w:t>
      </w:r>
      <w:r>
        <w:rPr>
          <w:rFonts w:ascii="Quicksand" w:hAnsi="Quicksand" w:cs="Arial"/>
        </w:rPr>
        <w:t>–</w:t>
      </w:r>
      <w:r w:rsidR="001F6515" w:rsidRPr="004B131A">
        <w:rPr>
          <w:rFonts w:eastAsia="Times New Roman" w:cs="Segoe UI"/>
          <w:kern w:val="0"/>
          <w:lang w:eastAsia="pl-PL"/>
        </w:rPr>
        <w:t xml:space="preserve"> </w:t>
      </w:r>
      <w:r w:rsidR="001F6515" w:rsidRPr="009B4588">
        <w:rPr>
          <w:rFonts w:eastAsia="Times New Roman" w:cs="Segoe UI"/>
          <w:b/>
          <w:bCs/>
          <w:kern w:val="0"/>
          <w:lang w:eastAsia="pl-PL"/>
        </w:rPr>
        <w:t>Karolina Łuczak</w:t>
      </w:r>
      <w:r w:rsidR="00453968">
        <w:rPr>
          <w:rFonts w:eastAsia="Times New Roman" w:cs="Segoe UI"/>
          <w:kern w:val="0"/>
          <w:lang w:eastAsia="pl-PL"/>
        </w:rPr>
        <w:t xml:space="preserve">, </w:t>
      </w:r>
      <w:r w:rsidR="00453968" w:rsidRPr="00CF73CB">
        <w:rPr>
          <w:b/>
          <w:bCs/>
        </w:rPr>
        <w:t>Rzeczniczka Prasowa Provident Polska</w:t>
      </w:r>
      <w:r w:rsidR="00453968" w:rsidRPr="00CF73CB">
        <w:t>.</w:t>
      </w:r>
    </w:p>
    <w:p w14:paraId="55435CAE" w14:textId="77777777" w:rsidR="0021170C" w:rsidRPr="000728D4" w:rsidRDefault="0021170C" w:rsidP="0072195A">
      <w:pPr>
        <w:jc w:val="both"/>
      </w:pPr>
    </w:p>
    <w:p w14:paraId="45A755DB" w14:textId="77777777" w:rsidR="006631B0" w:rsidRPr="006631B0" w:rsidRDefault="006631B0" w:rsidP="0072195A">
      <w:pPr>
        <w:jc w:val="both"/>
      </w:pPr>
      <w:r w:rsidRPr="006631B0">
        <w:t>Możliwość budowania poduszki finansowej zależy nie tylko od nawyków oszczędnościowych, ale również od tego, ile pieniędzy pozostaje w domowym budżecie po pokryciu bieżących wydatków. Niemal połowa badanych (45,8 proc.) deklaruje, że zostaje jej mniej niż 20 proc. miesięcznych dochodów, a 12,9 proc. nie dysponuje żadnymi wolnymi środkami. Z kolei 34,1 proc. respondentów pozostaje co najmniej jedna piąta dochodów. Dla części Polaków największym wyzwaniem może być więc nie samo regularne odkładanie pieniędzy, lecz znalezienie środków, które można przeznaczyć na oszczędności.</w:t>
      </w:r>
    </w:p>
    <w:p w14:paraId="00B9EE84" w14:textId="77777777" w:rsidR="00A55EF5" w:rsidRDefault="00A55EF5" w:rsidP="0072195A">
      <w:pPr>
        <w:jc w:val="both"/>
        <w:rPr>
          <w:rFonts w:eastAsia="Times New Roman" w:cs="Segoe UI"/>
          <w:b/>
          <w:bCs/>
          <w:kern w:val="0"/>
          <w:lang w:eastAsia="pl-PL"/>
        </w:rPr>
      </w:pPr>
    </w:p>
    <w:p w14:paraId="2734CDCC" w14:textId="1209AD42" w:rsidR="00A55EF5" w:rsidRPr="000A57A7" w:rsidRDefault="00B26E69" w:rsidP="0072195A">
      <w:pPr>
        <w:jc w:val="both"/>
        <w:rPr>
          <w:rFonts w:eastAsia="Times New Roman" w:cs="Segoe UI"/>
          <w:b/>
          <w:bCs/>
          <w:kern w:val="0"/>
          <w:lang w:eastAsia="pl-PL"/>
        </w:rPr>
      </w:pPr>
      <w:r>
        <w:rPr>
          <w:rFonts w:eastAsia="Times New Roman" w:cs="Segoe UI"/>
          <w:b/>
          <w:bCs/>
          <w:kern w:val="0"/>
          <w:lang w:eastAsia="pl-PL"/>
        </w:rPr>
        <w:t xml:space="preserve">Pożyczki od rodziny wciąż </w:t>
      </w:r>
      <w:r w:rsidR="003D07E6">
        <w:rPr>
          <w:rFonts w:eastAsia="Times New Roman" w:cs="Segoe UI"/>
          <w:b/>
          <w:bCs/>
          <w:kern w:val="0"/>
          <w:lang w:eastAsia="pl-PL"/>
        </w:rPr>
        <w:t>popularne, ale BNPL wyróżnia Polskę</w:t>
      </w:r>
      <w:r w:rsidR="006F18DC">
        <w:rPr>
          <w:rFonts w:eastAsia="Times New Roman" w:cs="Segoe UI"/>
          <w:b/>
          <w:bCs/>
          <w:kern w:val="0"/>
          <w:lang w:eastAsia="pl-PL"/>
        </w:rPr>
        <w:t xml:space="preserve"> na tle regionu</w:t>
      </w:r>
    </w:p>
    <w:p w14:paraId="2F73AAEE" w14:textId="77777777" w:rsidR="00A55EF5" w:rsidRDefault="00A55EF5" w:rsidP="0072195A">
      <w:pPr>
        <w:jc w:val="both"/>
        <w:rPr>
          <w:rFonts w:eastAsia="Times New Roman" w:cs="Segoe UI"/>
          <w:kern w:val="0"/>
          <w:lang w:eastAsia="pl-PL"/>
        </w:rPr>
      </w:pPr>
    </w:p>
    <w:p w14:paraId="7516717F" w14:textId="403EA00D" w:rsidR="00534BFC" w:rsidRPr="00534BFC" w:rsidRDefault="00A55EF5" w:rsidP="0072195A">
      <w:pPr>
        <w:jc w:val="both"/>
        <w:rPr>
          <w:rFonts w:eastAsia="Times New Roman" w:cs="Segoe UI"/>
          <w:kern w:val="0"/>
          <w:lang w:eastAsia="pl-PL"/>
        </w:rPr>
      </w:pPr>
      <w:r>
        <w:rPr>
          <w:rFonts w:eastAsia="Times New Roman" w:cs="Segoe UI"/>
          <w:kern w:val="0"/>
          <w:lang w:eastAsia="pl-PL"/>
        </w:rPr>
        <w:t xml:space="preserve">Według badania Financial </w:t>
      </w:r>
      <w:proofErr w:type="spellStart"/>
      <w:r>
        <w:rPr>
          <w:rFonts w:eastAsia="Times New Roman" w:cs="Segoe UI"/>
          <w:kern w:val="0"/>
          <w:lang w:eastAsia="pl-PL"/>
        </w:rPr>
        <w:t>Wellbeing</w:t>
      </w:r>
      <w:proofErr w:type="spellEnd"/>
      <w:r>
        <w:rPr>
          <w:rFonts w:eastAsia="Times New Roman" w:cs="Segoe UI"/>
          <w:kern w:val="0"/>
          <w:lang w:eastAsia="pl-PL"/>
        </w:rPr>
        <w:t xml:space="preserve">, </w:t>
      </w:r>
      <w:r w:rsidR="00534BFC">
        <w:rPr>
          <w:rFonts w:eastAsia="Times New Roman" w:cs="Segoe UI"/>
          <w:kern w:val="0"/>
          <w:lang w:eastAsia="pl-PL"/>
        </w:rPr>
        <w:t>w</w:t>
      </w:r>
      <w:r w:rsidR="00534BFC" w:rsidRPr="00534BFC">
        <w:rPr>
          <w:rFonts w:eastAsia="Times New Roman" w:cs="Segoe UI"/>
          <w:kern w:val="0"/>
          <w:lang w:eastAsia="pl-PL"/>
        </w:rPr>
        <w:t xml:space="preserve"> ciągu ostatnich 12 miesięcy z finansowania oferowanego przez instytucje finansowe korzystało 26,1 proc. Polaków. Najczęściej sięgały po nie osoby w wieku 35</w:t>
      </w:r>
      <w:r w:rsidR="00873ECD">
        <w:rPr>
          <w:rFonts w:eastAsia="Times New Roman" w:cs="Segoe UI"/>
          <w:kern w:val="0"/>
          <w:lang w:eastAsia="pl-PL"/>
        </w:rPr>
        <w:t>-</w:t>
      </w:r>
      <w:r w:rsidR="00534BFC" w:rsidRPr="00534BFC">
        <w:rPr>
          <w:rFonts w:eastAsia="Times New Roman" w:cs="Segoe UI"/>
          <w:kern w:val="0"/>
          <w:lang w:eastAsia="pl-PL"/>
        </w:rPr>
        <w:t xml:space="preserve">44 lata (35 proc.). Ważnym źródłem wsparcia pozostaje także rodzina, od której pożyczało </w:t>
      </w:r>
      <w:r w:rsidR="00213C8E">
        <w:rPr>
          <w:rFonts w:eastAsia="Times New Roman" w:cs="Segoe UI"/>
          <w:kern w:val="0"/>
          <w:lang w:eastAsia="pl-PL"/>
        </w:rPr>
        <w:t xml:space="preserve">niewiele ponad </w:t>
      </w:r>
      <w:r w:rsidR="00534BFC" w:rsidRPr="00534BFC">
        <w:rPr>
          <w:rFonts w:eastAsia="Times New Roman" w:cs="Segoe UI"/>
          <w:kern w:val="0"/>
          <w:lang w:eastAsia="pl-PL"/>
        </w:rPr>
        <w:t>20</w:t>
      </w:r>
      <w:r w:rsidR="00213C8E">
        <w:rPr>
          <w:rFonts w:eastAsia="Times New Roman" w:cs="Segoe UI"/>
          <w:kern w:val="0"/>
          <w:lang w:eastAsia="pl-PL"/>
        </w:rPr>
        <w:t xml:space="preserve"> </w:t>
      </w:r>
      <w:r w:rsidR="00534BFC" w:rsidRPr="00534BFC">
        <w:rPr>
          <w:rFonts w:eastAsia="Times New Roman" w:cs="Segoe UI"/>
          <w:kern w:val="0"/>
          <w:lang w:eastAsia="pl-PL"/>
        </w:rPr>
        <w:t xml:space="preserve">proc. badanych, a kolejne 5 proc. korzystało z pomocy znajomych lub współpracowników. </w:t>
      </w:r>
      <w:r w:rsidR="00534BFC" w:rsidRPr="00534BFC" w:rsidDel="00AA1803">
        <w:rPr>
          <w:rFonts w:eastAsia="Times New Roman" w:cs="Segoe UI"/>
          <w:kern w:val="0"/>
          <w:lang w:eastAsia="pl-PL"/>
        </w:rPr>
        <w:t>Szczególnie mocno na bliskich polegają najmłodsi</w:t>
      </w:r>
      <w:r w:rsidR="00867ECF">
        <w:rPr>
          <w:rFonts w:eastAsia="Times New Roman" w:cs="Segoe UI"/>
          <w:kern w:val="0"/>
          <w:lang w:eastAsia="pl-PL"/>
        </w:rPr>
        <w:t xml:space="preserve"> </w:t>
      </w:r>
      <w:r w:rsidR="00867ECF">
        <w:rPr>
          <w:rFonts w:ascii="Quicksand" w:hAnsi="Quicksand" w:cs="Arial"/>
        </w:rPr>
        <w:t>–</w:t>
      </w:r>
      <w:r w:rsidR="00534BFC" w:rsidRPr="00534BFC" w:rsidDel="00AA1803">
        <w:rPr>
          <w:rFonts w:eastAsia="Times New Roman" w:cs="Segoe UI"/>
          <w:kern w:val="0"/>
          <w:lang w:eastAsia="pl-PL"/>
        </w:rPr>
        <w:t xml:space="preserve"> w grupie 18</w:t>
      </w:r>
      <w:r w:rsidR="007E497B" w:rsidDel="00AA1803">
        <w:rPr>
          <w:rFonts w:eastAsia="Times New Roman" w:cs="Segoe UI"/>
          <w:kern w:val="0"/>
          <w:lang w:eastAsia="pl-PL"/>
        </w:rPr>
        <w:t>-</w:t>
      </w:r>
      <w:r w:rsidR="00534BFC" w:rsidRPr="00534BFC" w:rsidDel="00AA1803">
        <w:rPr>
          <w:rFonts w:eastAsia="Times New Roman" w:cs="Segoe UI"/>
          <w:kern w:val="0"/>
          <w:lang w:eastAsia="pl-PL"/>
        </w:rPr>
        <w:t>24 lata od rodziców pożyczało 30,9 proc. respondentów</w:t>
      </w:r>
      <w:r w:rsidR="000018EB" w:rsidDel="00AA1803">
        <w:rPr>
          <w:rFonts w:eastAsia="Times New Roman" w:cs="Segoe UI"/>
          <w:kern w:val="0"/>
          <w:lang w:eastAsia="pl-PL"/>
        </w:rPr>
        <w:t>.</w:t>
      </w:r>
    </w:p>
    <w:p w14:paraId="0EE2BF67" w14:textId="790D145D" w:rsidR="0021170C" w:rsidRDefault="0021170C" w:rsidP="0072195A">
      <w:pPr>
        <w:jc w:val="both"/>
        <w:rPr>
          <w:rFonts w:eastAsia="Times New Roman" w:cs="Segoe UI"/>
          <w:kern w:val="0"/>
          <w:lang w:eastAsia="pl-PL"/>
        </w:rPr>
      </w:pPr>
    </w:p>
    <w:p w14:paraId="0403BB5D" w14:textId="10C197BB" w:rsidR="00B021CF" w:rsidRPr="00B021CF" w:rsidRDefault="00B021CF" w:rsidP="0072195A">
      <w:pPr>
        <w:jc w:val="both"/>
        <w:rPr>
          <w:rFonts w:eastAsia="Times New Roman" w:cs="Segoe UI"/>
          <w:kern w:val="0"/>
          <w:lang w:eastAsia="pl-PL"/>
        </w:rPr>
      </w:pPr>
      <w:r w:rsidRPr="00B021CF">
        <w:rPr>
          <w:rFonts w:eastAsia="Times New Roman" w:cs="Segoe UI"/>
          <w:kern w:val="0"/>
          <w:lang w:eastAsia="pl-PL"/>
        </w:rPr>
        <w:t>Wśród konkretnych produktów finansowych najczęściej wybierano kredyty bankowe i karty kredytowe (17,5 proc.). Na uwagę zasługują również odroczone płatności</w:t>
      </w:r>
      <w:r w:rsidR="004F4103">
        <w:rPr>
          <w:rFonts w:eastAsia="Times New Roman" w:cs="Segoe UI"/>
          <w:kern w:val="0"/>
          <w:lang w:eastAsia="pl-PL"/>
        </w:rPr>
        <w:t xml:space="preserve"> </w:t>
      </w:r>
      <w:r w:rsidRPr="00B021CF">
        <w:rPr>
          <w:rFonts w:eastAsia="Times New Roman" w:cs="Segoe UI"/>
          <w:kern w:val="0"/>
          <w:lang w:eastAsia="pl-PL"/>
        </w:rPr>
        <w:t>(BNPL), z których korzystało 11,2 proc. Polaków</w:t>
      </w:r>
      <w:r w:rsidR="008F283A">
        <w:rPr>
          <w:rFonts w:eastAsia="Times New Roman" w:cs="Segoe UI"/>
          <w:kern w:val="0"/>
          <w:lang w:eastAsia="pl-PL"/>
        </w:rPr>
        <w:t xml:space="preserve">, </w:t>
      </w:r>
      <w:r w:rsidR="008F283A" w:rsidRPr="00687301">
        <w:t>szczególnie często osoby w wieku 35</w:t>
      </w:r>
      <w:r w:rsidR="008F283A">
        <w:t>-</w:t>
      </w:r>
      <w:r w:rsidR="008F283A" w:rsidRPr="00687301">
        <w:t>44 lata (16,8 proc.) oraz 25</w:t>
      </w:r>
      <w:r w:rsidR="008F283A">
        <w:t>-</w:t>
      </w:r>
      <w:r w:rsidR="008F283A" w:rsidRPr="00687301">
        <w:t>34 lata (13,8 proc.).</w:t>
      </w:r>
      <w:r w:rsidRPr="00B021CF">
        <w:rPr>
          <w:rFonts w:eastAsia="Times New Roman" w:cs="Segoe UI"/>
          <w:kern w:val="0"/>
          <w:lang w:eastAsia="pl-PL"/>
        </w:rPr>
        <w:t xml:space="preserve"> To najwyższy wynik wśród </w:t>
      </w:r>
      <w:r w:rsidR="008E4D88">
        <w:rPr>
          <w:rFonts w:eastAsia="Times New Roman" w:cs="Segoe UI"/>
          <w:kern w:val="0"/>
          <w:lang w:eastAsia="pl-PL"/>
        </w:rPr>
        <w:t>badanych</w:t>
      </w:r>
      <w:r w:rsidR="00AA248B">
        <w:rPr>
          <w:rFonts w:eastAsia="Times New Roman" w:cs="Segoe UI"/>
          <w:kern w:val="0"/>
          <w:lang w:eastAsia="pl-PL"/>
        </w:rPr>
        <w:t xml:space="preserve"> </w:t>
      </w:r>
      <w:r w:rsidRPr="00B021CF">
        <w:rPr>
          <w:rFonts w:eastAsia="Times New Roman" w:cs="Segoe UI"/>
          <w:kern w:val="0"/>
          <w:lang w:eastAsia="pl-PL"/>
        </w:rPr>
        <w:t xml:space="preserve">krajów </w:t>
      </w:r>
      <w:r w:rsidR="002174AD">
        <w:rPr>
          <w:rFonts w:eastAsia="Times New Roman" w:cs="Segoe UI"/>
          <w:kern w:val="0"/>
          <w:lang w:eastAsia="pl-PL"/>
        </w:rPr>
        <w:t xml:space="preserve">z </w:t>
      </w:r>
      <w:r w:rsidRPr="00B021CF">
        <w:rPr>
          <w:rFonts w:eastAsia="Times New Roman" w:cs="Segoe UI"/>
          <w:kern w:val="0"/>
          <w:lang w:eastAsia="pl-PL"/>
        </w:rPr>
        <w:t>Europy Środkowo-Wschodniej</w:t>
      </w:r>
      <w:r w:rsidR="000524F9">
        <w:rPr>
          <w:rFonts w:eastAsia="Times New Roman" w:cs="Segoe UI"/>
          <w:kern w:val="0"/>
          <w:lang w:eastAsia="pl-PL"/>
        </w:rPr>
        <w:t xml:space="preserve"> </w:t>
      </w:r>
      <w:r w:rsidR="008E4D88">
        <w:rPr>
          <w:rFonts w:eastAsia="Times New Roman" w:cs="Segoe UI"/>
          <w:kern w:val="0"/>
          <w:lang w:eastAsia="pl-PL"/>
        </w:rPr>
        <w:t>(</w:t>
      </w:r>
      <w:r w:rsidR="00A615C9">
        <w:rPr>
          <w:rFonts w:eastAsia="Times New Roman" w:cs="Segoe UI"/>
          <w:kern w:val="0"/>
          <w:lang w:eastAsia="pl-PL"/>
        </w:rPr>
        <w:t>oprócz Polski,</w:t>
      </w:r>
      <w:r w:rsidR="000524F9">
        <w:rPr>
          <w:rFonts w:eastAsia="Times New Roman" w:cs="Segoe UI"/>
          <w:kern w:val="0"/>
          <w:lang w:eastAsia="pl-PL"/>
        </w:rPr>
        <w:t xml:space="preserve"> </w:t>
      </w:r>
      <w:r w:rsidR="008F0FCF">
        <w:rPr>
          <w:rFonts w:eastAsia="Times New Roman" w:cs="Segoe UI"/>
          <w:kern w:val="0"/>
          <w:lang w:eastAsia="pl-PL"/>
        </w:rPr>
        <w:t xml:space="preserve">analiza </w:t>
      </w:r>
      <w:r w:rsidR="000524F9">
        <w:rPr>
          <w:rFonts w:eastAsia="Times New Roman" w:cs="Segoe UI"/>
          <w:kern w:val="0"/>
          <w:lang w:eastAsia="pl-PL"/>
        </w:rPr>
        <w:t>objęł</w:t>
      </w:r>
      <w:r w:rsidR="008F0FCF">
        <w:rPr>
          <w:rFonts w:eastAsia="Times New Roman" w:cs="Segoe UI"/>
          <w:kern w:val="0"/>
          <w:lang w:eastAsia="pl-PL"/>
        </w:rPr>
        <w:t>a</w:t>
      </w:r>
      <w:r w:rsidR="008E4D88">
        <w:rPr>
          <w:rFonts w:eastAsia="Times New Roman" w:cs="Segoe UI"/>
          <w:kern w:val="0"/>
          <w:lang w:eastAsia="pl-PL"/>
        </w:rPr>
        <w:t xml:space="preserve"> </w:t>
      </w:r>
      <w:r w:rsidR="000524F9">
        <w:rPr>
          <w:rFonts w:eastAsia="Times New Roman" w:cs="Segoe UI"/>
          <w:kern w:val="0"/>
          <w:lang w:eastAsia="pl-PL"/>
        </w:rPr>
        <w:t>także</w:t>
      </w:r>
      <w:r w:rsidR="00C86F05">
        <w:rPr>
          <w:rFonts w:eastAsia="Times New Roman" w:cs="Segoe UI"/>
          <w:kern w:val="0"/>
          <w:lang w:eastAsia="pl-PL"/>
        </w:rPr>
        <w:t xml:space="preserve"> </w:t>
      </w:r>
      <w:r w:rsidR="008C5F46">
        <w:rPr>
          <w:rFonts w:eastAsia="Times New Roman" w:cs="Segoe UI"/>
          <w:kern w:val="0"/>
          <w:lang w:eastAsia="pl-PL"/>
        </w:rPr>
        <w:t>Litw</w:t>
      </w:r>
      <w:r w:rsidR="00A615C9">
        <w:rPr>
          <w:rFonts w:eastAsia="Times New Roman" w:cs="Segoe UI"/>
          <w:kern w:val="0"/>
          <w:lang w:eastAsia="pl-PL"/>
        </w:rPr>
        <w:t>ę</w:t>
      </w:r>
      <w:r w:rsidR="008C5F46">
        <w:rPr>
          <w:rFonts w:eastAsia="Times New Roman" w:cs="Segoe UI"/>
          <w:kern w:val="0"/>
          <w:lang w:eastAsia="pl-PL"/>
        </w:rPr>
        <w:t>, Łotw</w:t>
      </w:r>
      <w:r w:rsidR="00A615C9">
        <w:rPr>
          <w:rFonts w:eastAsia="Times New Roman" w:cs="Segoe UI"/>
          <w:kern w:val="0"/>
          <w:lang w:eastAsia="pl-PL"/>
        </w:rPr>
        <w:t>ę</w:t>
      </w:r>
      <w:r w:rsidR="008C5F46">
        <w:rPr>
          <w:rFonts w:eastAsia="Times New Roman" w:cs="Segoe UI"/>
          <w:kern w:val="0"/>
          <w:lang w:eastAsia="pl-PL"/>
        </w:rPr>
        <w:t>, Estoni</w:t>
      </w:r>
      <w:r w:rsidR="00A615C9">
        <w:rPr>
          <w:rFonts w:eastAsia="Times New Roman" w:cs="Segoe UI"/>
          <w:kern w:val="0"/>
          <w:lang w:eastAsia="pl-PL"/>
        </w:rPr>
        <w:t>ę</w:t>
      </w:r>
      <w:r w:rsidR="008C5F46">
        <w:rPr>
          <w:rFonts w:eastAsia="Times New Roman" w:cs="Segoe UI"/>
          <w:kern w:val="0"/>
          <w:lang w:eastAsia="pl-PL"/>
        </w:rPr>
        <w:t xml:space="preserve">, </w:t>
      </w:r>
      <w:r w:rsidR="00A615C9">
        <w:rPr>
          <w:rFonts w:eastAsia="Times New Roman" w:cs="Segoe UI"/>
          <w:kern w:val="0"/>
          <w:lang w:eastAsia="pl-PL"/>
        </w:rPr>
        <w:t>Rumunię, Czechy oraz Węgry</w:t>
      </w:r>
      <w:r w:rsidR="008E4D88">
        <w:rPr>
          <w:rFonts w:eastAsia="Times New Roman" w:cs="Segoe UI"/>
          <w:kern w:val="0"/>
          <w:lang w:eastAsia="pl-PL"/>
        </w:rPr>
        <w:t>)</w:t>
      </w:r>
      <w:r>
        <w:rPr>
          <w:rFonts w:eastAsia="Times New Roman" w:cs="Segoe UI"/>
          <w:kern w:val="0"/>
          <w:lang w:eastAsia="pl-PL"/>
        </w:rPr>
        <w:t>.</w:t>
      </w:r>
      <w:r w:rsidRPr="00B021CF">
        <w:rPr>
          <w:rFonts w:eastAsia="Times New Roman" w:cs="Segoe UI"/>
          <w:kern w:val="0"/>
          <w:lang w:eastAsia="pl-PL"/>
        </w:rPr>
        <w:t xml:space="preserve"> </w:t>
      </w:r>
      <w:r>
        <w:rPr>
          <w:rFonts w:eastAsia="Times New Roman" w:cs="Segoe UI"/>
          <w:kern w:val="0"/>
          <w:lang w:eastAsia="pl-PL"/>
        </w:rPr>
        <w:t>W</w:t>
      </w:r>
      <w:r w:rsidRPr="00B021CF">
        <w:rPr>
          <w:rFonts w:eastAsia="Times New Roman" w:cs="Segoe UI"/>
          <w:kern w:val="0"/>
          <w:lang w:eastAsia="pl-PL"/>
        </w:rPr>
        <w:t xml:space="preserve"> pozostałych sześciu średni odsetek wynosił ok</w:t>
      </w:r>
      <w:r w:rsidR="00C46208">
        <w:rPr>
          <w:rFonts w:eastAsia="Times New Roman" w:cs="Segoe UI"/>
          <w:kern w:val="0"/>
          <w:lang w:eastAsia="pl-PL"/>
        </w:rPr>
        <w:t>.</w:t>
      </w:r>
      <w:r w:rsidRPr="00B021CF">
        <w:rPr>
          <w:rFonts w:eastAsia="Times New Roman" w:cs="Segoe UI"/>
          <w:kern w:val="0"/>
          <w:lang w:eastAsia="pl-PL"/>
        </w:rPr>
        <w:t xml:space="preserve"> 3 proc. Pokazuje to, że w Polsce odroczone płatności </w:t>
      </w:r>
      <w:r w:rsidRPr="00B021CF">
        <w:rPr>
          <w:rFonts w:eastAsia="Times New Roman" w:cs="Segoe UI"/>
          <w:kern w:val="0"/>
          <w:lang w:eastAsia="pl-PL"/>
        </w:rPr>
        <w:lastRenderedPageBreak/>
        <w:t xml:space="preserve">zajmują znacznie </w:t>
      </w:r>
      <w:r>
        <w:rPr>
          <w:rFonts w:eastAsia="Times New Roman" w:cs="Segoe UI"/>
          <w:kern w:val="0"/>
          <w:lang w:eastAsia="pl-PL"/>
        </w:rPr>
        <w:t>istotniejsze</w:t>
      </w:r>
      <w:r w:rsidRPr="00B021CF">
        <w:rPr>
          <w:rFonts w:eastAsia="Times New Roman" w:cs="Segoe UI"/>
          <w:kern w:val="0"/>
          <w:lang w:eastAsia="pl-PL"/>
        </w:rPr>
        <w:t xml:space="preserve"> miejsce wśród deklarowanych sposobów finansowania niż w pozostałych krajach regionu. Jednocześnie</w:t>
      </w:r>
      <w:r>
        <w:rPr>
          <w:rFonts w:eastAsia="Times New Roman" w:cs="Segoe UI"/>
          <w:kern w:val="0"/>
          <w:lang w:eastAsia="pl-PL"/>
        </w:rPr>
        <w:t xml:space="preserve"> ponad połowa</w:t>
      </w:r>
      <w:r w:rsidRPr="00B021CF">
        <w:rPr>
          <w:rFonts w:eastAsia="Times New Roman" w:cs="Segoe UI"/>
          <w:kern w:val="0"/>
          <w:lang w:eastAsia="pl-PL"/>
        </w:rPr>
        <w:t xml:space="preserve"> </w:t>
      </w:r>
      <w:r w:rsidR="00450D47">
        <w:rPr>
          <w:rFonts w:eastAsia="Times New Roman" w:cs="Segoe UI"/>
          <w:kern w:val="0"/>
          <w:lang w:eastAsia="pl-PL"/>
        </w:rPr>
        <w:t>(</w:t>
      </w:r>
      <w:r w:rsidRPr="00B021CF">
        <w:rPr>
          <w:rFonts w:eastAsia="Times New Roman" w:cs="Segoe UI"/>
          <w:kern w:val="0"/>
          <w:lang w:eastAsia="pl-PL"/>
        </w:rPr>
        <w:t>56,7 proc.</w:t>
      </w:r>
      <w:r w:rsidR="00450D47">
        <w:rPr>
          <w:rFonts w:eastAsia="Times New Roman" w:cs="Segoe UI"/>
          <w:kern w:val="0"/>
          <w:lang w:eastAsia="pl-PL"/>
        </w:rPr>
        <w:t>)</w:t>
      </w:r>
      <w:r w:rsidRPr="00B021CF">
        <w:rPr>
          <w:rFonts w:eastAsia="Times New Roman" w:cs="Segoe UI"/>
          <w:kern w:val="0"/>
          <w:lang w:eastAsia="pl-PL"/>
        </w:rPr>
        <w:t xml:space="preserve"> respondentów deklaruje, że w ostatnim roku w ogóle nie pożyczało pieniędzy.</w:t>
      </w:r>
    </w:p>
    <w:p w14:paraId="4CEE32B9" w14:textId="32F1A35D" w:rsidR="004B131A" w:rsidRPr="004B131A" w:rsidRDefault="004B131A" w:rsidP="0072195A">
      <w:pPr>
        <w:jc w:val="both"/>
        <w:rPr>
          <w:rFonts w:eastAsia="Times New Roman" w:cs="Segoe UI"/>
          <w:kern w:val="0"/>
          <w:lang w:eastAsia="pl-PL"/>
        </w:rPr>
      </w:pPr>
    </w:p>
    <w:p w14:paraId="1C378E04" w14:textId="77777777" w:rsidR="00A55EF5" w:rsidRPr="000529E5" w:rsidRDefault="00A55EF5" w:rsidP="0072195A">
      <w:pPr>
        <w:jc w:val="both"/>
      </w:pPr>
    </w:p>
    <w:p w14:paraId="400590E6" w14:textId="77777777" w:rsidR="004F3029" w:rsidRDefault="004F3029" w:rsidP="0072195A">
      <w:pPr>
        <w:jc w:val="both"/>
        <w:rPr>
          <w:b/>
          <w:bCs/>
        </w:rPr>
      </w:pPr>
      <w:r w:rsidRPr="00672DF6">
        <w:rPr>
          <w:b/>
          <w:bCs/>
        </w:rPr>
        <w:t>O badaniu:</w:t>
      </w:r>
    </w:p>
    <w:p w14:paraId="30948E97" w14:textId="77777777" w:rsidR="004F3029" w:rsidRPr="00175184" w:rsidRDefault="004F3029" w:rsidP="0072195A">
      <w:pPr>
        <w:jc w:val="both"/>
        <w:rPr>
          <w:b/>
          <w:bCs/>
        </w:rPr>
      </w:pPr>
    </w:p>
    <w:p w14:paraId="07249017" w14:textId="0C987AF3" w:rsidR="008D4FBA" w:rsidRPr="00E61A5F" w:rsidRDefault="00E61A5F" w:rsidP="0072195A">
      <w:pPr>
        <w:jc w:val="both"/>
      </w:pPr>
      <w:r w:rsidRPr="00E61A5F">
        <w:t xml:space="preserve">Financial </w:t>
      </w:r>
      <w:proofErr w:type="spellStart"/>
      <w:r w:rsidRPr="00E61A5F">
        <w:t>Wellbeing</w:t>
      </w:r>
      <w:proofErr w:type="spellEnd"/>
      <w:r w:rsidRPr="00E61A5F">
        <w:t xml:space="preserve"> to globalne, cykliczne badanie, przeprowadzane na wszystkich rynkach, na których działa Grupa IPF (właściciel Provident Polska), którego celem jest zgłębienie postaw konsumentów i ich podejścia do finansów. Badanie zostało zrealizowane przez ośrodki badawcze EMOR i </w:t>
      </w:r>
      <w:proofErr w:type="spellStart"/>
      <w:r w:rsidRPr="00E61A5F">
        <w:t>Norstat</w:t>
      </w:r>
      <w:proofErr w:type="spellEnd"/>
      <w:r w:rsidRPr="00E61A5F">
        <w:t xml:space="preserve"> metodą CAWI na próbie reprezentatywnej (w każdym kraju N=1000+, w Polsce N=1002 dorosłych Polaków), w maju i czerwcu 2026 r.</w:t>
      </w:r>
    </w:p>
    <w:p w14:paraId="0E5621A2" w14:textId="77777777" w:rsidR="00E61A5F" w:rsidRDefault="00E61A5F" w:rsidP="00640D12">
      <w:pPr>
        <w:spacing w:line="276" w:lineRule="auto"/>
        <w:rPr>
          <w:rFonts w:asciiTheme="minorHAnsi" w:hAnsiTheme="minorHAnsi" w:cstheme="minorBidi"/>
          <w:sz w:val="22"/>
          <w:szCs w:val="22"/>
        </w:rPr>
      </w:pPr>
    </w:p>
    <w:p w14:paraId="29651136" w14:textId="7ED361A6" w:rsidR="00CD3064" w:rsidRDefault="00CD3064" w:rsidP="00640D12">
      <w:pPr>
        <w:spacing w:line="276" w:lineRule="auto"/>
        <w:rPr>
          <w:rFonts w:asciiTheme="minorHAnsi" w:hAnsiTheme="minorHAnsi" w:cstheme="minorBidi"/>
          <w:sz w:val="22"/>
          <w:szCs w:val="22"/>
        </w:rPr>
      </w:pPr>
      <w:r w:rsidRPr="5D3B7B6D">
        <w:rPr>
          <w:rFonts w:asciiTheme="minorHAnsi" w:hAnsiTheme="minorHAnsi" w:cstheme="minorBidi"/>
          <w:sz w:val="22"/>
          <w:szCs w:val="22"/>
        </w:rPr>
        <w:t>************</w:t>
      </w:r>
    </w:p>
    <w:p w14:paraId="25521B03" w14:textId="77777777" w:rsidR="00CD3064" w:rsidRPr="00175184" w:rsidRDefault="00CD3064" w:rsidP="00640D12">
      <w:pPr>
        <w:spacing w:line="276" w:lineRule="auto"/>
        <w:rPr>
          <w:rFonts w:cs="Times New Roman"/>
          <w:sz w:val="19"/>
          <w:szCs w:val="19"/>
        </w:rPr>
      </w:pPr>
    </w:p>
    <w:p w14:paraId="59E311A0" w14:textId="77777777" w:rsidR="00CD3064" w:rsidRDefault="00CD3064" w:rsidP="00640D12">
      <w:pPr>
        <w:spacing w:line="276" w:lineRule="auto"/>
        <w:rPr>
          <w:rFonts w:cs="Times New Roman"/>
          <w:kern w:val="0"/>
          <w:sz w:val="20"/>
          <w:szCs w:val="20"/>
          <w:lang w:eastAsia="pl-PL" w:bidi="ar-SA"/>
        </w:rPr>
      </w:pPr>
      <w:r w:rsidRPr="5D3B7B6D">
        <w:rPr>
          <w:rFonts w:cs="Times New Roman"/>
          <w:sz w:val="20"/>
          <w:szCs w:val="20"/>
        </w:rPr>
        <w:t xml:space="preserve">Provident Polska SA jest częścią grupy finansowej International Personal Finance (IPF) notowanej na Londyńskiej Giełdzie Papierów Wartościowych. IPF działa w 9 krajach na całym świecie. W Polsce Provident działa od 1997 roku </w:t>
      </w:r>
      <w:r>
        <w:br/>
      </w:r>
      <w:r w:rsidRPr="5D3B7B6D">
        <w:rPr>
          <w:rFonts w:cs="Times New Roman"/>
          <w:sz w:val="20"/>
          <w:szCs w:val="20"/>
        </w:rPr>
        <w:t xml:space="preserve">i jest największą firmą na rynku </w:t>
      </w:r>
      <w:proofErr w:type="spellStart"/>
      <w:r w:rsidRPr="5D3B7B6D">
        <w:rPr>
          <w:rFonts w:cs="Times New Roman"/>
          <w:sz w:val="20"/>
          <w:szCs w:val="20"/>
        </w:rPr>
        <w:t>pozabankowych</w:t>
      </w:r>
      <w:proofErr w:type="spellEnd"/>
      <w:r w:rsidRPr="5D3B7B6D">
        <w:rPr>
          <w:rFonts w:cs="Times New Roman"/>
          <w:sz w:val="20"/>
          <w:szCs w:val="20"/>
        </w:rPr>
        <w:t xml:space="preserve"> pożyczek gotówkowych oraz kart kredytowych. Prezesem zarządu jest Marcin Żuchowski.</w:t>
      </w:r>
    </w:p>
    <w:p w14:paraId="77280CE9" w14:textId="77777777" w:rsidR="00CD3064" w:rsidRDefault="00CD3064" w:rsidP="00640D12">
      <w:pPr>
        <w:spacing w:line="276" w:lineRule="auto"/>
        <w:rPr>
          <w:rFonts w:ascii="Calibri" w:eastAsiaTheme="minorEastAsia" w:hAnsi="Calibri" w:cs="Times New Roman"/>
          <w:sz w:val="20"/>
          <w:szCs w:val="20"/>
        </w:rPr>
      </w:pPr>
    </w:p>
    <w:p w14:paraId="568450D0" w14:textId="77777777" w:rsidR="00CD3064" w:rsidRDefault="00CD3064" w:rsidP="00640D12">
      <w:pPr>
        <w:spacing w:line="276" w:lineRule="auto"/>
        <w:rPr>
          <w:rFonts w:cs="Times New Roman"/>
          <w:sz w:val="20"/>
          <w:szCs w:val="20"/>
        </w:rPr>
      </w:pPr>
      <w:r w:rsidRPr="5D3B7B6D">
        <w:rPr>
          <w:rFonts w:cs="Times New Roman"/>
          <w:sz w:val="20"/>
          <w:szCs w:val="20"/>
        </w:rPr>
        <w:t xml:space="preserve">Provident Polska jest firmą </w:t>
      </w:r>
      <w:proofErr w:type="spellStart"/>
      <w:r w:rsidRPr="5D3B7B6D">
        <w:rPr>
          <w:rFonts w:cs="Times New Roman"/>
          <w:sz w:val="20"/>
          <w:szCs w:val="20"/>
        </w:rPr>
        <w:t>multikanałową</w:t>
      </w:r>
      <w:proofErr w:type="spellEnd"/>
      <w:r w:rsidRPr="5D3B7B6D">
        <w:rPr>
          <w:rFonts w:cs="Times New Roman"/>
          <w:sz w:val="20"/>
          <w:szCs w:val="20"/>
        </w:rPr>
        <w:t xml:space="preserve"> i </w:t>
      </w:r>
      <w:proofErr w:type="spellStart"/>
      <w:r w:rsidRPr="5D3B7B6D">
        <w:rPr>
          <w:rFonts w:cs="Times New Roman"/>
          <w:sz w:val="20"/>
          <w:szCs w:val="20"/>
        </w:rPr>
        <w:t>multiproduktową</w:t>
      </w:r>
      <w:proofErr w:type="spellEnd"/>
      <w:r w:rsidRPr="5D3B7B6D">
        <w:rPr>
          <w:rFonts w:cs="Times New Roman"/>
          <w:sz w:val="20"/>
          <w:szCs w:val="20"/>
        </w:rPr>
        <w:t xml:space="preserve"> – dociera do wszystkich grup klientów i oferuje szereg produktów: pożyczkę konsumencką dostępną w wariantach online, z obsługą domową lub samodzielną spłatą, a także kartą </w:t>
      </w:r>
      <w:proofErr w:type="spellStart"/>
      <w:r w:rsidRPr="5D3B7B6D">
        <w:rPr>
          <w:rFonts w:cs="Times New Roman"/>
          <w:sz w:val="20"/>
          <w:szCs w:val="20"/>
        </w:rPr>
        <w:t>Provi</w:t>
      </w:r>
      <w:proofErr w:type="spellEnd"/>
      <w:r w:rsidRPr="5D3B7B6D">
        <w:rPr>
          <w:rFonts w:cs="Times New Roman"/>
          <w:sz w:val="20"/>
          <w:szCs w:val="20"/>
        </w:rPr>
        <w:t xml:space="preserve"> </w:t>
      </w:r>
      <w:proofErr w:type="spellStart"/>
      <w:r w:rsidRPr="5D3B7B6D">
        <w:rPr>
          <w:rFonts w:cs="Times New Roman"/>
          <w:sz w:val="20"/>
          <w:szCs w:val="20"/>
        </w:rPr>
        <w:t>Sm@rt</w:t>
      </w:r>
      <w:proofErr w:type="spellEnd"/>
      <w:r w:rsidRPr="5D3B7B6D">
        <w:rPr>
          <w:rFonts w:cs="Times New Roman"/>
          <w:sz w:val="20"/>
          <w:szCs w:val="20"/>
        </w:rPr>
        <w:t>. Karty kredytowe wydawane są przez Provident w oparciu o zezwolenie na świadczenie usług płatniczych w charakterze krajowej instytucji płatniczej (numer wpisu do rejestru krajowych instytucji płatniczych: IP61/2024) oraz wpisu do Rejestru Instytucji Pożyczkowych (nr RIP000055). Karty wydawane są pod nadzorem Komisji Nadzoru Finansowego.</w:t>
      </w:r>
    </w:p>
    <w:p w14:paraId="2D1D134E" w14:textId="77777777" w:rsidR="00CD3064" w:rsidRDefault="00CD3064" w:rsidP="00640D12">
      <w:pPr>
        <w:spacing w:line="276" w:lineRule="auto"/>
        <w:rPr>
          <w:rFonts w:cs="Times New Roman"/>
          <w:sz w:val="20"/>
          <w:szCs w:val="20"/>
        </w:rPr>
      </w:pPr>
    </w:p>
    <w:p w14:paraId="4001E7D7" w14:textId="7B112206" w:rsidR="2DC82554" w:rsidRPr="00BA450B" w:rsidRDefault="00526065" w:rsidP="00640D12">
      <w:pPr>
        <w:spacing w:line="276" w:lineRule="auto"/>
        <w:rPr>
          <w:rFonts w:cs="Times New Roman"/>
          <w:sz w:val="22"/>
          <w:szCs w:val="22"/>
        </w:rPr>
      </w:pPr>
      <w:r>
        <w:rPr>
          <w:rFonts w:cs="Times New Roman"/>
          <w:sz w:val="20"/>
          <w:szCs w:val="20"/>
        </w:rPr>
        <w:t xml:space="preserve">Jednym z filarów strategii biznesowej </w:t>
      </w:r>
      <w:proofErr w:type="spellStart"/>
      <w:r>
        <w:rPr>
          <w:rFonts w:cs="Times New Roman"/>
          <w:sz w:val="20"/>
          <w:szCs w:val="20"/>
        </w:rPr>
        <w:t>Providenta</w:t>
      </w:r>
      <w:proofErr w:type="spellEnd"/>
      <w:r>
        <w:rPr>
          <w:rFonts w:cs="Times New Roman"/>
          <w:sz w:val="20"/>
          <w:szCs w:val="20"/>
        </w:rPr>
        <w:t xml:space="preserve"> jest odpowiedzialne pożyczanie. Za lata 2014, 2015 oraz 2017, 2018, 2019 Provident otrzymał tytuł „Etyczna Firma” przyznawany przez redakcję dziennika „Puls Biznesu”, a w roku 2020, 2022 i 2023 tytuł Super</w:t>
      </w:r>
      <w:r w:rsidR="001807D5">
        <w:rPr>
          <w:rFonts w:cs="Times New Roman"/>
          <w:sz w:val="20"/>
          <w:szCs w:val="20"/>
        </w:rPr>
        <w:t xml:space="preserve"> </w:t>
      </w:r>
      <w:r>
        <w:rPr>
          <w:rFonts w:cs="Times New Roman"/>
          <w:sz w:val="20"/>
          <w:szCs w:val="20"/>
        </w:rPr>
        <w:t xml:space="preserve">Etycznej Firmy. W 2015 roku, będąc jednym z największych reklamodawców sektora finansowego, Provident został sygnatariuszem Rady Reklamy. W 2024 r. Barometr </w:t>
      </w:r>
      <w:proofErr w:type="spellStart"/>
      <w:r>
        <w:rPr>
          <w:rFonts w:cs="Times New Roman"/>
          <w:sz w:val="20"/>
          <w:szCs w:val="20"/>
        </w:rPr>
        <w:t>Providenta</w:t>
      </w:r>
      <w:proofErr w:type="spellEnd"/>
      <w:r>
        <w:rPr>
          <w:rFonts w:cs="Times New Roman"/>
          <w:sz w:val="20"/>
          <w:szCs w:val="20"/>
        </w:rPr>
        <w:t xml:space="preserve"> został nagrodzony w konkursie PR </w:t>
      </w:r>
      <w:proofErr w:type="spellStart"/>
      <w:r>
        <w:rPr>
          <w:rFonts w:cs="Times New Roman"/>
          <w:sz w:val="20"/>
          <w:szCs w:val="20"/>
        </w:rPr>
        <w:t>Wings</w:t>
      </w:r>
      <w:proofErr w:type="spellEnd"/>
      <w:r>
        <w:rPr>
          <w:rFonts w:cs="Times New Roman"/>
          <w:sz w:val="20"/>
          <w:szCs w:val="20"/>
        </w:rPr>
        <w:t xml:space="preserve"> za najlepszy </w:t>
      </w:r>
      <w:r w:rsidRPr="0008642F">
        <w:rPr>
          <w:rFonts w:cs="Times New Roman"/>
          <w:sz w:val="20"/>
          <w:szCs w:val="20"/>
        </w:rPr>
        <w:t xml:space="preserve">projekt Public Relations w Polsce – w kategorii PR Korporacyjny. </w:t>
      </w:r>
      <w:r w:rsidRPr="001807D5">
        <w:rPr>
          <w:rFonts w:cs="Times New Roman"/>
          <w:sz w:val="20"/>
          <w:szCs w:val="20"/>
        </w:rPr>
        <w:t xml:space="preserve">W 2025 r. </w:t>
      </w:r>
      <w:r w:rsidR="00FB67EC" w:rsidRPr="001807D5">
        <w:rPr>
          <w:rFonts w:cs="Times New Roman"/>
          <w:sz w:val="20"/>
          <w:szCs w:val="20"/>
        </w:rPr>
        <w:t xml:space="preserve">firma </w:t>
      </w:r>
      <w:r w:rsidRPr="001807D5">
        <w:rPr>
          <w:rFonts w:cs="Times New Roman"/>
          <w:sz w:val="20"/>
          <w:szCs w:val="20"/>
        </w:rPr>
        <w:t xml:space="preserve">została wyróżniona ósmym tytułem Top Marki. W tym samym roku Provident został laureatem nagrody Kryształowego Spinacza w konkursie Złote Spinacze za kampanię „Partnerski Przetarg”, a w 2026 r. po raz trzynasty została wyróżniona certyfikatem Top </w:t>
      </w:r>
      <w:proofErr w:type="spellStart"/>
      <w:r w:rsidRPr="001807D5">
        <w:rPr>
          <w:rFonts w:cs="Times New Roman"/>
          <w:sz w:val="20"/>
          <w:szCs w:val="20"/>
        </w:rPr>
        <w:t>Employer</w:t>
      </w:r>
      <w:proofErr w:type="spellEnd"/>
      <w:r w:rsidR="00FB67EC" w:rsidRPr="001807D5">
        <w:rPr>
          <w:rFonts w:cs="Times New Roman"/>
          <w:sz w:val="20"/>
          <w:szCs w:val="20"/>
        </w:rPr>
        <w:t xml:space="preserve"> oraz szósty raz przeszła pomyślnie certyfikację </w:t>
      </w:r>
      <w:proofErr w:type="spellStart"/>
      <w:r w:rsidR="00FB67EC" w:rsidRPr="001807D5">
        <w:rPr>
          <w:rFonts w:cs="Times New Roman"/>
          <w:sz w:val="20"/>
          <w:szCs w:val="20"/>
        </w:rPr>
        <w:t>Diveristy</w:t>
      </w:r>
      <w:proofErr w:type="spellEnd"/>
      <w:r w:rsidR="00FB67EC" w:rsidRPr="001807D5">
        <w:rPr>
          <w:rFonts w:cs="Times New Roman"/>
          <w:sz w:val="20"/>
          <w:szCs w:val="20"/>
        </w:rPr>
        <w:t xml:space="preserve"> IN </w:t>
      </w:r>
      <w:proofErr w:type="spellStart"/>
      <w:r w:rsidR="00FB67EC" w:rsidRPr="001807D5">
        <w:rPr>
          <w:rFonts w:cs="Times New Roman"/>
          <w:sz w:val="20"/>
          <w:szCs w:val="20"/>
        </w:rPr>
        <w:t>Check</w:t>
      </w:r>
      <w:proofErr w:type="spellEnd"/>
      <w:r w:rsidR="00FB67EC" w:rsidRPr="001807D5">
        <w:rPr>
          <w:rFonts w:cs="Times New Roman"/>
          <w:sz w:val="20"/>
          <w:szCs w:val="20"/>
        </w:rPr>
        <w:t>.</w:t>
      </w:r>
    </w:p>
    <w:sectPr w:rsidR="2DC82554" w:rsidRPr="00BA450B" w:rsidSect="0057494C">
      <w:headerReference w:type="even" r:id="rId11"/>
      <w:headerReference w:type="default" r:id="rId12"/>
      <w:footerReference w:type="even" r:id="rId13"/>
      <w:footerReference w:type="default" r:id="rId14"/>
      <w:headerReference w:type="first" r:id="rId15"/>
      <w:footerReference w:type="first" r:id="rId16"/>
      <w:pgSz w:w="11906" w:h="16838"/>
      <w:pgMar w:top="2797" w:right="1134" w:bottom="2521" w:left="1134" w:header="510" w:footer="1134"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97419" w14:textId="77777777" w:rsidR="00592B8A" w:rsidRDefault="00592B8A" w:rsidP="007A2F72">
      <w:r>
        <w:separator/>
      </w:r>
    </w:p>
  </w:endnote>
  <w:endnote w:type="continuationSeparator" w:id="0">
    <w:p w14:paraId="73DE8AEC" w14:textId="77777777" w:rsidR="00592B8A" w:rsidRDefault="00592B8A" w:rsidP="007A2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Quicksand">
    <w:altName w:val="Calibri"/>
    <w:charset w:val="00"/>
    <w:family w:val="auto"/>
    <w:pitch w:val="variable"/>
    <w:sig w:usb0="A00000FF" w:usb1="4000205B" w:usb2="00000000" w:usb3="00000000" w:csb0="00000193" w:csb1="00000000"/>
  </w:font>
  <w:font w:name="Calibri">
    <w:panose1 w:val="020F05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6EF53" w14:textId="77777777" w:rsidR="0039644E" w:rsidRDefault="0039644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4A450" w14:textId="77777777" w:rsidR="007A5E9D" w:rsidRDefault="00592B8A" w:rsidP="00C927EC">
    <w:pPr>
      <w:pStyle w:val="Stopka"/>
      <w:spacing w:line="120" w:lineRule="auto"/>
    </w:pPr>
    <w:r>
      <w:rPr>
        <w:noProof/>
      </w:rPr>
      <w:pict w14:anchorId="6D40B034">
        <v:rect id="_x0000_i1025" style="width:451.3pt;height:.05pt" o:hralign="center" o:hrstd="t" o:hr="t" fillcolor="#a0a0a0" stroked="f"/>
      </w:pict>
    </w:r>
  </w:p>
  <w:p w14:paraId="5E1080C7" w14:textId="7AE5F23C" w:rsidR="007A5E9D" w:rsidRDefault="00C065D1" w:rsidP="00C927EC">
    <w:pPr>
      <w:pStyle w:val="Stopka"/>
      <w:spacing w:line="120" w:lineRule="auto"/>
    </w:pPr>
    <w:r>
      <w:rPr>
        <w:noProof/>
        <w14:ligatures w14:val="standardContextual"/>
      </w:rPr>
      <w:drawing>
        <wp:inline distT="0" distB="0" distL="0" distR="0" wp14:anchorId="628AD9D6" wp14:editId="009BE7BA">
          <wp:extent cx="6104890" cy="983615"/>
          <wp:effectExtent l="0" t="0" r="0" b="6985"/>
          <wp:docPr id="2061320554" name="Obraz 1" descr="Obraz zawierający tekst, Czcionka, linia, zrzut ekranu&#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320554" name="Obraz 1" descr="Obraz zawierający tekst, Czcionka, linia, zrzut ekranu&#10;&#10;Zawartość wygenerowana przez AI może być niepoprawna."/>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104890" cy="983615"/>
                  </a:xfrm>
                  <a:prstGeom prst="rect">
                    <a:avLst/>
                  </a:prstGeom>
                </pic:spPr>
              </pic:pic>
            </a:graphicData>
          </a:graphic>
        </wp:inline>
      </w:drawing>
    </w:r>
  </w:p>
  <w:p w14:paraId="3A294BD4" w14:textId="77777777" w:rsidR="007A5E9D" w:rsidRDefault="007A5E9D">
    <w:pPr>
      <w:pStyle w:val="Stopka"/>
    </w:pPr>
  </w:p>
  <w:p w14:paraId="5D4ECF51" w14:textId="77777777" w:rsidR="007A5E9D" w:rsidRDefault="007A5E9D">
    <w:pPr>
      <w:pStyle w:val="Stopka"/>
    </w:pPr>
  </w:p>
  <w:p w14:paraId="33744552" w14:textId="77777777" w:rsidR="007A5E9D" w:rsidRDefault="007A5E9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FDA95" w14:textId="77777777" w:rsidR="0039644E" w:rsidRDefault="0039644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45A55" w14:textId="77777777" w:rsidR="00592B8A" w:rsidRDefault="00592B8A" w:rsidP="007A2F72">
      <w:r>
        <w:separator/>
      </w:r>
    </w:p>
  </w:footnote>
  <w:footnote w:type="continuationSeparator" w:id="0">
    <w:p w14:paraId="4AF02D1B" w14:textId="77777777" w:rsidR="00592B8A" w:rsidRDefault="00592B8A" w:rsidP="007A2F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3B9A9" w14:textId="77777777" w:rsidR="0039644E" w:rsidRDefault="0039644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28683" w14:textId="77777777" w:rsidR="007A5E9D" w:rsidRPr="00B5572A" w:rsidRDefault="007A5E9D" w:rsidP="00C927EC">
    <w:pPr>
      <w:pStyle w:val="Nagwek"/>
      <w:rPr>
        <w:rFonts w:asciiTheme="majorBidi" w:hAnsiTheme="majorBidi" w:cstheme="majorBidi"/>
      </w:rPr>
    </w:pPr>
    <w:r>
      <w:rPr>
        <w:noProof/>
      </w:rPr>
      <w:drawing>
        <wp:anchor distT="0" distB="0" distL="114300" distR="114300" simplePos="0" relativeHeight="251658240" behindDoc="1" locked="0" layoutInCell="1" allowOverlap="1" wp14:anchorId="3A5FB95C" wp14:editId="0556C7EE">
          <wp:simplePos x="0" y="0"/>
          <wp:positionH relativeFrom="margin">
            <wp:posOffset>4316095</wp:posOffset>
          </wp:positionH>
          <wp:positionV relativeFrom="margin">
            <wp:posOffset>-798195</wp:posOffset>
          </wp:positionV>
          <wp:extent cx="1801495" cy="329565"/>
          <wp:effectExtent l="0" t="0" r="1905" b="635"/>
          <wp:wrapTight wrapText="bothSides">
            <wp:wrapPolygon edited="0">
              <wp:start x="4264" y="0"/>
              <wp:lineTo x="0" y="3329"/>
              <wp:lineTo x="0" y="19145"/>
              <wp:lineTo x="914" y="20809"/>
              <wp:lineTo x="3655" y="20809"/>
              <wp:lineTo x="21471" y="18312"/>
              <wp:lineTo x="21471" y="4994"/>
              <wp:lineTo x="6243" y="0"/>
              <wp:lineTo x="4264" y="0"/>
            </wp:wrapPolygon>
          </wp:wrapTight>
          <wp:docPr id="902808604"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808604" name="Picture 3"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801495" cy="3295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9440B" w14:textId="77777777" w:rsidR="0039644E" w:rsidRDefault="0039644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D3F"/>
    <w:multiLevelType w:val="hybridMultilevel"/>
    <w:tmpl w:val="A1C6A0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AF274ED"/>
    <w:multiLevelType w:val="multilevel"/>
    <w:tmpl w:val="DAB87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56D80"/>
    <w:multiLevelType w:val="multilevel"/>
    <w:tmpl w:val="09B4C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523C43"/>
    <w:multiLevelType w:val="hybridMultilevel"/>
    <w:tmpl w:val="190C2A8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2DC47799"/>
    <w:multiLevelType w:val="hybridMultilevel"/>
    <w:tmpl w:val="09E0172A"/>
    <w:lvl w:ilvl="0" w:tplc="FD926FB0">
      <w:start w:val="1"/>
      <w:numFmt w:val="bullet"/>
      <w:lvlText w:val=""/>
      <w:lvlJc w:val="left"/>
      <w:pPr>
        <w:ind w:left="1020" w:hanging="360"/>
      </w:pPr>
      <w:rPr>
        <w:rFonts w:ascii="Symbol" w:hAnsi="Symbol"/>
      </w:rPr>
    </w:lvl>
    <w:lvl w:ilvl="1" w:tplc="4AA6511A">
      <w:start w:val="1"/>
      <w:numFmt w:val="bullet"/>
      <w:lvlText w:val=""/>
      <w:lvlJc w:val="left"/>
      <w:pPr>
        <w:ind w:left="1020" w:hanging="360"/>
      </w:pPr>
      <w:rPr>
        <w:rFonts w:ascii="Symbol" w:hAnsi="Symbol"/>
      </w:rPr>
    </w:lvl>
    <w:lvl w:ilvl="2" w:tplc="D7B84274">
      <w:start w:val="1"/>
      <w:numFmt w:val="bullet"/>
      <w:lvlText w:val=""/>
      <w:lvlJc w:val="left"/>
      <w:pPr>
        <w:ind w:left="1020" w:hanging="360"/>
      </w:pPr>
      <w:rPr>
        <w:rFonts w:ascii="Symbol" w:hAnsi="Symbol"/>
      </w:rPr>
    </w:lvl>
    <w:lvl w:ilvl="3" w:tplc="DEFA97AE">
      <w:start w:val="1"/>
      <w:numFmt w:val="bullet"/>
      <w:lvlText w:val=""/>
      <w:lvlJc w:val="left"/>
      <w:pPr>
        <w:ind w:left="1020" w:hanging="360"/>
      </w:pPr>
      <w:rPr>
        <w:rFonts w:ascii="Symbol" w:hAnsi="Symbol"/>
      </w:rPr>
    </w:lvl>
    <w:lvl w:ilvl="4" w:tplc="64C2DA3E">
      <w:start w:val="1"/>
      <w:numFmt w:val="bullet"/>
      <w:lvlText w:val=""/>
      <w:lvlJc w:val="left"/>
      <w:pPr>
        <w:ind w:left="1020" w:hanging="360"/>
      </w:pPr>
      <w:rPr>
        <w:rFonts w:ascii="Symbol" w:hAnsi="Symbol"/>
      </w:rPr>
    </w:lvl>
    <w:lvl w:ilvl="5" w:tplc="24F4F844">
      <w:start w:val="1"/>
      <w:numFmt w:val="bullet"/>
      <w:lvlText w:val=""/>
      <w:lvlJc w:val="left"/>
      <w:pPr>
        <w:ind w:left="1020" w:hanging="360"/>
      </w:pPr>
      <w:rPr>
        <w:rFonts w:ascii="Symbol" w:hAnsi="Symbol"/>
      </w:rPr>
    </w:lvl>
    <w:lvl w:ilvl="6" w:tplc="F09A0192">
      <w:start w:val="1"/>
      <w:numFmt w:val="bullet"/>
      <w:lvlText w:val=""/>
      <w:lvlJc w:val="left"/>
      <w:pPr>
        <w:ind w:left="1020" w:hanging="360"/>
      </w:pPr>
      <w:rPr>
        <w:rFonts w:ascii="Symbol" w:hAnsi="Symbol"/>
      </w:rPr>
    </w:lvl>
    <w:lvl w:ilvl="7" w:tplc="A1826800">
      <w:start w:val="1"/>
      <w:numFmt w:val="bullet"/>
      <w:lvlText w:val=""/>
      <w:lvlJc w:val="left"/>
      <w:pPr>
        <w:ind w:left="1020" w:hanging="360"/>
      </w:pPr>
      <w:rPr>
        <w:rFonts w:ascii="Symbol" w:hAnsi="Symbol"/>
      </w:rPr>
    </w:lvl>
    <w:lvl w:ilvl="8" w:tplc="47CCD2AE">
      <w:start w:val="1"/>
      <w:numFmt w:val="bullet"/>
      <w:lvlText w:val=""/>
      <w:lvlJc w:val="left"/>
      <w:pPr>
        <w:ind w:left="1020" w:hanging="360"/>
      </w:pPr>
      <w:rPr>
        <w:rFonts w:ascii="Symbol" w:hAnsi="Symbol"/>
      </w:rPr>
    </w:lvl>
  </w:abstractNum>
  <w:abstractNum w:abstractNumId="5" w15:restartNumberingAfterBreak="0">
    <w:nsid w:val="39372A68"/>
    <w:multiLevelType w:val="multilevel"/>
    <w:tmpl w:val="3B2C5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553B6E"/>
    <w:multiLevelType w:val="multilevel"/>
    <w:tmpl w:val="3FA4C2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117EDC"/>
    <w:multiLevelType w:val="hybridMultilevel"/>
    <w:tmpl w:val="78C0C0CA"/>
    <w:lvl w:ilvl="0" w:tplc="7FFC44AE">
      <w:start w:val="1"/>
      <w:numFmt w:val="bullet"/>
      <w:lvlText w:val="-"/>
      <w:lvlJc w:val="left"/>
      <w:pPr>
        <w:ind w:left="720" w:hanging="360"/>
      </w:pPr>
      <w:rPr>
        <w:rFonts w:ascii="Aptos" w:hAnsi="Aptos" w:hint="default"/>
      </w:rPr>
    </w:lvl>
    <w:lvl w:ilvl="1" w:tplc="31E45882">
      <w:start w:val="1"/>
      <w:numFmt w:val="bullet"/>
      <w:lvlText w:val="o"/>
      <w:lvlJc w:val="left"/>
      <w:pPr>
        <w:ind w:left="1440" w:hanging="360"/>
      </w:pPr>
      <w:rPr>
        <w:rFonts w:ascii="Courier New" w:hAnsi="Courier New" w:hint="default"/>
      </w:rPr>
    </w:lvl>
    <w:lvl w:ilvl="2" w:tplc="F2B472B0">
      <w:start w:val="1"/>
      <w:numFmt w:val="bullet"/>
      <w:lvlText w:val=""/>
      <w:lvlJc w:val="left"/>
      <w:pPr>
        <w:ind w:left="2160" w:hanging="360"/>
      </w:pPr>
      <w:rPr>
        <w:rFonts w:ascii="Wingdings" w:hAnsi="Wingdings" w:hint="default"/>
      </w:rPr>
    </w:lvl>
    <w:lvl w:ilvl="3" w:tplc="513A8BAC">
      <w:start w:val="1"/>
      <w:numFmt w:val="bullet"/>
      <w:lvlText w:val=""/>
      <w:lvlJc w:val="left"/>
      <w:pPr>
        <w:ind w:left="2880" w:hanging="360"/>
      </w:pPr>
      <w:rPr>
        <w:rFonts w:ascii="Symbol" w:hAnsi="Symbol" w:hint="default"/>
      </w:rPr>
    </w:lvl>
    <w:lvl w:ilvl="4" w:tplc="E0EC3F98">
      <w:start w:val="1"/>
      <w:numFmt w:val="bullet"/>
      <w:lvlText w:val="o"/>
      <w:lvlJc w:val="left"/>
      <w:pPr>
        <w:ind w:left="3600" w:hanging="360"/>
      </w:pPr>
      <w:rPr>
        <w:rFonts w:ascii="Courier New" w:hAnsi="Courier New" w:hint="default"/>
      </w:rPr>
    </w:lvl>
    <w:lvl w:ilvl="5" w:tplc="F54A9DBA">
      <w:start w:val="1"/>
      <w:numFmt w:val="bullet"/>
      <w:lvlText w:val=""/>
      <w:lvlJc w:val="left"/>
      <w:pPr>
        <w:ind w:left="4320" w:hanging="360"/>
      </w:pPr>
      <w:rPr>
        <w:rFonts w:ascii="Wingdings" w:hAnsi="Wingdings" w:hint="default"/>
      </w:rPr>
    </w:lvl>
    <w:lvl w:ilvl="6" w:tplc="7E60A048">
      <w:start w:val="1"/>
      <w:numFmt w:val="bullet"/>
      <w:lvlText w:val=""/>
      <w:lvlJc w:val="left"/>
      <w:pPr>
        <w:ind w:left="5040" w:hanging="360"/>
      </w:pPr>
      <w:rPr>
        <w:rFonts w:ascii="Symbol" w:hAnsi="Symbol" w:hint="default"/>
      </w:rPr>
    </w:lvl>
    <w:lvl w:ilvl="7" w:tplc="7C66DD40">
      <w:start w:val="1"/>
      <w:numFmt w:val="bullet"/>
      <w:lvlText w:val="o"/>
      <w:lvlJc w:val="left"/>
      <w:pPr>
        <w:ind w:left="5760" w:hanging="360"/>
      </w:pPr>
      <w:rPr>
        <w:rFonts w:ascii="Courier New" w:hAnsi="Courier New" w:hint="default"/>
      </w:rPr>
    </w:lvl>
    <w:lvl w:ilvl="8" w:tplc="9330152E">
      <w:start w:val="1"/>
      <w:numFmt w:val="bullet"/>
      <w:lvlText w:val=""/>
      <w:lvlJc w:val="left"/>
      <w:pPr>
        <w:ind w:left="6480" w:hanging="360"/>
      </w:pPr>
      <w:rPr>
        <w:rFonts w:ascii="Wingdings" w:hAnsi="Wingdings" w:hint="default"/>
      </w:rPr>
    </w:lvl>
  </w:abstractNum>
  <w:abstractNum w:abstractNumId="8" w15:restartNumberingAfterBreak="0">
    <w:nsid w:val="6C652F19"/>
    <w:multiLevelType w:val="hybridMultilevel"/>
    <w:tmpl w:val="299CCEE4"/>
    <w:lvl w:ilvl="0" w:tplc="864C9B30">
      <w:start w:val="1"/>
      <w:numFmt w:val="decimal"/>
      <w:lvlText w:val="%1."/>
      <w:lvlJc w:val="left"/>
      <w:pPr>
        <w:ind w:left="720" w:hanging="360"/>
      </w:pPr>
    </w:lvl>
    <w:lvl w:ilvl="1" w:tplc="312CBF14">
      <w:start w:val="1"/>
      <w:numFmt w:val="decimal"/>
      <w:lvlText w:val="%2."/>
      <w:lvlJc w:val="left"/>
      <w:pPr>
        <w:ind w:left="720" w:hanging="360"/>
      </w:pPr>
    </w:lvl>
    <w:lvl w:ilvl="2" w:tplc="D9EE0A24">
      <w:start w:val="1"/>
      <w:numFmt w:val="decimal"/>
      <w:lvlText w:val="%3."/>
      <w:lvlJc w:val="left"/>
      <w:pPr>
        <w:ind w:left="720" w:hanging="360"/>
      </w:pPr>
    </w:lvl>
    <w:lvl w:ilvl="3" w:tplc="82CC3F50">
      <w:start w:val="1"/>
      <w:numFmt w:val="decimal"/>
      <w:lvlText w:val="%4."/>
      <w:lvlJc w:val="left"/>
      <w:pPr>
        <w:ind w:left="720" w:hanging="360"/>
      </w:pPr>
    </w:lvl>
    <w:lvl w:ilvl="4" w:tplc="346466DC">
      <w:start w:val="1"/>
      <w:numFmt w:val="decimal"/>
      <w:lvlText w:val="%5."/>
      <w:lvlJc w:val="left"/>
      <w:pPr>
        <w:ind w:left="720" w:hanging="360"/>
      </w:pPr>
    </w:lvl>
    <w:lvl w:ilvl="5" w:tplc="965CE3D8">
      <w:start w:val="1"/>
      <w:numFmt w:val="decimal"/>
      <w:lvlText w:val="%6."/>
      <w:lvlJc w:val="left"/>
      <w:pPr>
        <w:ind w:left="720" w:hanging="360"/>
      </w:pPr>
    </w:lvl>
    <w:lvl w:ilvl="6" w:tplc="8866392C">
      <w:start w:val="1"/>
      <w:numFmt w:val="decimal"/>
      <w:lvlText w:val="%7."/>
      <w:lvlJc w:val="left"/>
      <w:pPr>
        <w:ind w:left="720" w:hanging="360"/>
      </w:pPr>
    </w:lvl>
    <w:lvl w:ilvl="7" w:tplc="AE6C05E6">
      <w:start w:val="1"/>
      <w:numFmt w:val="decimal"/>
      <w:lvlText w:val="%8."/>
      <w:lvlJc w:val="left"/>
      <w:pPr>
        <w:ind w:left="720" w:hanging="360"/>
      </w:pPr>
    </w:lvl>
    <w:lvl w:ilvl="8" w:tplc="CAF48E08">
      <w:start w:val="1"/>
      <w:numFmt w:val="decimal"/>
      <w:lvlText w:val="%9."/>
      <w:lvlJc w:val="left"/>
      <w:pPr>
        <w:ind w:left="720" w:hanging="360"/>
      </w:pPr>
    </w:lvl>
  </w:abstractNum>
  <w:num w:numId="1" w16cid:durableId="1808623729">
    <w:abstractNumId w:val="7"/>
  </w:num>
  <w:num w:numId="2" w16cid:durableId="1370842215">
    <w:abstractNumId w:val="4"/>
  </w:num>
  <w:num w:numId="3" w16cid:durableId="1223102444">
    <w:abstractNumId w:val="5"/>
  </w:num>
  <w:num w:numId="4" w16cid:durableId="611981883">
    <w:abstractNumId w:val="1"/>
  </w:num>
  <w:num w:numId="5" w16cid:durableId="200090468">
    <w:abstractNumId w:val="2"/>
  </w:num>
  <w:num w:numId="6" w16cid:durableId="1943800764">
    <w:abstractNumId w:val="0"/>
  </w:num>
  <w:num w:numId="7" w16cid:durableId="563831113">
    <w:abstractNumId w:val="8"/>
  </w:num>
  <w:num w:numId="8" w16cid:durableId="172187744">
    <w:abstractNumId w:val="3"/>
  </w:num>
  <w:num w:numId="9" w16cid:durableId="12184749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D23"/>
    <w:rsid w:val="00000040"/>
    <w:rsid w:val="00000331"/>
    <w:rsid w:val="00000367"/>
    <w:rsid w:val="00000868"/>
    <w:rsid w:val="00001428"/>
    <w:rsid w:val="000018EB"/>
    <w:rsid w:val="00001CB2"/>
    <w:rsid w:val="00002B9E"/>
    <w:rsid w:val="00006ABA"/>
    <w:rsid w:val="0000724B"/>
    <w:rsid w:val="00007F0E"/>
    <w:rsid w:val="00011A51"/>
    <w:rsid w:val="0001280B"/>
    <w:rsid w:val="00013237"/>
    <w:rsid w:val="00013D81"/>
    <w:rsid w:val="0001427F"/>
    <w:rsid w:val="0001596C"/>
    <w:rsid w:val="00015B48"/>
    <w:rsid w:val="00015FF6"/>
    <w:rsid w:val="000161D7"/>
    <w:rsid w:val="00016F49"/>
    <w:rsid w:val="000179D3"/>
    <w:rsid w:val="00017C72"/>
    <w:rsid w:val="00021112"/>
    <w:rsid w:val="00021762"/>
    <w:rsid w:val="0002188F"/>
    <w:rsid w:val="000221EA"/>
    <w:rsid w:val="000224A1"/>
    <w:rsid w:val="0002288E"/>
    <w:rsid w:val="000229FF"/>
    <w:rsid w:val="00022D18"/>
    <w:rsid w:val="00022E7D"/>
    <w:rsid w:val="00023099"/>
    <w:rsid w:val="00023B38"/>
    <w:rsid w:val="0002413B"/>
    <w:rsid w:val="00024227"/>
    <w:rsid w:val="00024578"/>
    <w:rsid w:val="000254F9"/>
    <w:rsid w:val="00025A09"/>
    <w:rsid w:val="00025D35"/>
    <w:rsid w:val="0002749D"/>
    <w:rsid w:val="000277B8"/>
    <w:rsid w:val="00027EF7"/>
    <w:rsid w:val="00031652"/>
    <w:rsid w:val="00031CBD"/>
    <w:rsid w:val="00032054"/>
    <w:rsid w:val="00035C83"/>
    <w:rsid w:val="00036158"/>
    <w:rsid w:val="00036A46"/>
    <w:rsid w:val="00036A6C"/>
    <w:rsid w:val="000401E8"/>
    <w:rsid w:val="00040421"/>
    <w:rsid w:val="000414ED"/>
    <w:rsid w:val="00041B97"/>
    <w:rsid w:val="00042059"/>
    <w:rsid w:val="00043D38"/>
    <w:rsid w:val="0004781F"/>
    <w:rsid w:val="00051649"/>
    <w:rsid w:val="00051721"/>
    <w:rsid w:val="000520C2"/>
    <w:rsid w:val="00052337"/>
    <w:rsid w:val="000524F9"/>
    <w:rsid w:val="00052654"/>
    <w:rsid w:val="00052971"/>
    <w:rsid w:val="00052AC0"/>
    <w:rsid w:val="00053AE5"/>
    <w:rsid w:val="00054D74"/>
    <w:rsid w:val="000551D1"/>
    <w:rsid w:val="00056027"/>
    <w:rsid w:val="0005617C"/>
    <w:rsid w:val="00060A0D"/>
    <w:rsid w:val="00060DC3"/>
    <w:rsid w:val="0006103C"/>
    <w:rsid w:val="00061EC6"/>
    <w:rsid w:val="0006322F"/>
    <w:rsid w:val="00063323"/>
    <w:rsid w:val="00063BCB"/>
    <w:rsid w:val="00066561"/>
    <w:rsid w:val="000668B8"/>
    <w:rsid w:val="00066B55"/>
    <w:rsid w:val="00067957"/>
    <w:rsid w:val="00070DEC"/>
    <w:rsid w:val="00072A4E"/>
    <w:rsid w:val="0007308C"/>
    <w:rsid w:val="0007353F"/>
    <w:rsid w:val="0007562D"/>
    <w:rsid w:val="0007569C"/>
    <w:rsid w:val="00076154"/>
    <w:rsid w:val="00076E61"/>
    <w:rsid w:val="00076F45"/>
    <w:rsid w:val="000773B9"/>
    <w:rsid w:val="0007741E"/>
    <w:rsid w:val="00077BBE"/>
    <w:rsid w:val="00077E70"/>
    <w:rsid w:val="0008004B"/>
    <w:rsid w:val="0008040E"/>
    <w:rsid w:val="0008073E"/>
    <w:rsid w:val="000809B2"/>
    <w:rsid w:val="00080E7C"/>
    <w:rsid w:val="00081AEA"/>
    <w:rsid w:val="00082244"/>
    <w:rsid w:val="00082C4A"/>
    <w:rsid w:val="0008340D"/>
    <w:rsid w:val="00083597"/>
    <w:rsid w:val="000838D5"/>
    <w:rsid w:val="00083AD6"/>
    <w:rsid w:val="000841D2"/>
    <w:rsid w:val="000857AA"/>
    <w:rsid w:val="000857BF"/>
    <w:rsid w:val="00085A61"/>
    <w:rsid w:val="00085FED"/>
    <w:rsid w:val="0008603C"/>
    <w:rsid w:val="000868EF"/>
    <w:rsid w:val="000875A7"/>
    <w:rsid w:val="00087678"/>
    <w:rsid w:val="000876DA"/>
    <w:rsid w:val="00087AEB"/>
    <w:rsid w:val="00087AF8"/>
    <w:rsid w:val="00091F51"/>
    <w:rsid w:val="0009331E"/>
    <w:rsid w:val="00093343"/>
    <w:rsid w:val="00093799"/>
    <w:rsid w:val="00093F96"/>
    <w:rsid w:val="0009489C"/>
    <w:rsid w:val="00094A12"/>
    <w:rsid w:val="00095161"/>
    <w:rsid w:val="00095616"/>
    <w:rsid w:val="000962BB"/>
    <w:rsid w:val="000A16D8"/>
    <w:rsid w:val="000A2637"/>
    <w:rsid w:val="000A2A30"/>
    <w:rsid w:val="000A2D20"/>
    <w:rsid w:val="000A316F"/>
    <w:rsid w:val="000A38EF"/>
    <w:rsid w:val="000A3B75"/>
    <w:rsid w:val="000A4953"/>
    <w:rsid w:val="000A4ABA"/>
    <w:rsid w:val="000A57C7"/>
    <w:rsid w:val="000A679F"/>
    <w:rsid w:val="000A7A0B"/>
    <w:rsid w:val="000B1186"/>
    <w:rsid w:val="000B1B72"/>
    <w:rsid w:val="000B1E67"/>
    <w:rsid w:val="000B248E"/>
    <w:rsid w:val="000B2B2C"/>
    <w:rsid w:val="000B2D27"/>
    <w:rsid w:val="000B2FBA"/>
    <w:rsid w:val="000B3928"/>
    <w:rsid w:val="000B5ADC"/>
    <w:rsid w:val="000B6CCB"/>
    <w:rsid w:val="000B706E"/>
    <w:rsid w:val="000B7557"/>
    <w:rsid w:val="000B78BE"/>
    <w:rsid w:val="000B7D13"/>
    <w:rsid w:val="000C0D12"/>
    <w:rsid w:val="000C1921"/>
    <w:rsid w:val="000C4410"/>
    <w:rsid w:val="000C53B4"/>
    <w:rsid w:val="000C5FEE"/>
    <w:rsid w:val="000D1866"/>
    <w:rsid w:val="000D24BA"/>
    <w:rsid w:val="000D32C1"/>
    <w:rsid w:val="000D4016"/>
    <w:rsid w:val="000E0438"/>
    <w:rsid w:val="000E0905"/>
    <w:rsid w:val="000E2CE0"/>
    <w:rsid w:val="000E2F52"/>
    <w:rsid w:val="000E304E"/>
    <w:rsid w:val="000E3BE4"/>
    <w:rsid w:val="000E3D9F"/>
    <w:rsid w:val="000E4149"/>
    <w:rsid w:val="000E44CE"/>
    <w:rsid w:val="000E44D1"/>
    <w:rsid w:val="000E4E29"/>
    <w:rsid w:val="000E5F53"/>
    <w:rsid w:val="000E6C9D"/>
    <w:rsid w:val="000E7D5D"/>
    <w:rsid w:val="000F086F"/>
    <w:rsid w:val="000F198B"/>
    <w:rsid w:val="000F1E24"/>
    <w:rsid w:val="000F208C"/>
    <w:rsid w:val="000F3D0F"/>
    <w:rsid w:val="000F6213"/>
    <w:rsid w:val="000F6BF1"/>
    <w:rsid w:val="00100278"/>
    <w:rsid w:val="00101EAA"/>
    <w:rsid w:val="001028B0"/>
    <w:rsid w:val="00104B1A"/>
    <w:rsid w:val="00104C64"/>
    <w:rsid w:val="00104D99"/>
    <w:rsid w:val="00105B7C"/>
    <w:rsid w:val="001071A8"/>
    <w:rsid w:val="00107A11"/>
    <w:rsid w:val="00110F82"/>
    <w:rsid w:val="00110FFA"/>
    <w:rsid w:val="00112981"/>
    <w:rsid w:val="00112BE0"/>
    <w:rsid w:val="001133BA"/>
    <w:rsid w:val="0011363B"/>
    <w:rsid w:val="00113922"/>
    <w:rsid w:val="0011400B"/>
    <w:rsid w:val="0011465A"/>
    <w:rsid w:val="00115CF0"/>
    <w:rsid w:val="00116ADE"/>
    <w:rsid w:val="001177D4"/>
    <w:rsid w:val="00117CB4"/>
    <w:rsid w:val="0012045C"/>
    <w:rsid w:val="00120EE5"/>
    <w:rsid w:val="0012155F"/>
    <w:rsid w:val="00121CCC"/>
    <w:rsid w:val="00122B7B"/>
    <w:rsid w:val="00122C80"/>
    <w:rsid w:val="00122D18"/>
    <w:rsid w:val="00122EFD"/>
    <w:rsid w:val="001239C7"/>
    <w:rsid w:val="00123BA9"/>
    <w:rsid w:val="00123CE9"/>
    <w:rsid w:val="0012428D"/>
    <w:rsid w:val="0012562A"/>
    <w:rsid w:val="00125A26"/>
    <w:rsid w:val="001265CE"/>
    <w:rsid w:val="00126A68"/>
    <w:rsid w:val="001276E0"/>
    <w:rsid w:val="001277E7"/>
    <w:rsid w:val="00127EC6"/>
    <w:rsid w:val="001305CA"/>
    <w:rsid w:val="00132A69"/>
    <w:rsid w:val="00132B43"/>
    <w:rsid w:val="00132C8E"/>
    <w:rsid w:val="001339E6"/>
    <w:rsid w:val="00134F95"/>
    <w:rsid w:val="00135816"/>
    <w:rsid w:val="0013581E"/>
    <w:rsid w:val="00135ABC"/>
    <w:rsid w:val="00136488"/>
    <w:rsid w:val="001370E2"/>
    <w:rsid w:val="00137ACB"/>
    <w:rsid w:val="00137D6C"/>
    <w:rsid w:val="001403D9"/>
    <w:rsid w:val="001407F9"/>
    <w:rsid w:val="001414BF"/>
    <w:rsid w:val="00143963"/>
    <w:rsid w:val="00145768"/>
    <w:rsid w:val="001467B6"/>
    <w:rsid w:val="00146EFD"/>
    <w:rsid w:val="00147BF1"/>
    <w:rsid w:val="00150965"/>
    <w:rsid w:val="00150B4B"/>
    <w:rsid w:val="00151EA5"/>
    <w:rsid w:val="00151F56"/>
    <w:rsid w:val="001522F3"/>
    <w:rsid w:val="00152F10"/>
    <w:rsid w:val="00153A92"/>
    <w:rsid w:val="00154155"/>
    <w:rsid w:val="00155649"/>
    <w:rsid w:val="001571F6"/>
    <w:rsid w:val="00157895"/>
    <w:rsid w:val="001578BB"/>
    <w:rsid w:val="00157AEF"/>
    <w:rsid w:val="00157C62"/>
    <w:rsid w:val="00160137"/>
    <w:rsid w:val="001613F9"/>
    <w:rsid w:val="00162CF8"/>
    <w:rsid w:val="0016303F"/>
    <w:rsid w:val="001639FD"/>
    <w:rsid w:val="00163D41"/>
    <w:rsid w:val="001650FA"/>
    <w:rsid w:val="0016531B"/>
    <w:rsid w:val="00165A61"/>
    <w:rsid w:val="0016623A"/>
    <w:rsid w:val="001674F5"/>
    <w:rsid w:val="00167C78"/>
    <w:rsid w:val="00167DFB"/>
    <w:rsid w:val="00171690"/>
    <w:rsid w:val="001716BE"/>
    <w:rsid w:val="00172712"/>
    <w:rsid w:val="00173CA1"/>
    <w:rsid w:val="00174D4C"/>
    <w:rsid w:val="00175184"/>
    <w:rsid w:val="0017534A"/>
    <w:rsid w:val="00176DED"/>
    <w:rsid w:val="00177BC1"/>
    <w:rsid w:val="001807D5"/>
    <w:rsid w:val="0018087D"/>
    <w:rsid w:val="00180E55"/>
    <w:rsid w:val="001819AC"/>
    <w:rsid w:val="0018209D"/>
    <w:rsid w:val="001826FE"/>
    <w:rsid w:val="001829A8"/>
    <w:rsid w:val="001847C8"/>
    <w:rsid w:val="00184CB7"/>
    <w:rsid w:val="00185653"/>
    <w:rsid w:val="001901AD"/>
    <w:rsid w:val="001907A0"/>
    <w:rsid w:val="001910D9"/>
    <w:rsid w:val="001911E5"/>
    <w:rsid w:val="00191FCB"/>
    <w:rsid w:val="0019218B"/>
    <w:rsid w:val="00193784"/>
    <w:rsid w:val="00193BC1"/>
    <w:rsid w:val="00193EB1"/>
    <w:rsid w:val="001957DC"/>
    <w:rsid w:val="00196265"/>
    <w:rsid w:val="00197171"/>
    <w:rsid w:val="00197DAE"/>
    <w:rsid w:val="001A02D9"/>
    <w:rsid w:val="001A042E"/>
    <w:rsid w:val="001A0F84"/>
    <w:rsid w:val="001A1787"/>
    <w:rsid w:val="001A1A9D"/>
    <w:rsid w:val="001A2664"/>
    <w:rsid w:val="001A27EF"/>
    <w:rsid w:val="001A3756"/>
    <w:rsid w:val="001A4FC3"/>
    <w:rsid w:val="001A505A"/>
    <w:rsid w:val="001A5CAB"/>
    <w:rsid w:val="001A6737"/>
    <w:rsid w:val="001A6887"/>
    <w:rsid w:val="001A7D55"/>
    <w:rsid w:val="001B08EF"/>
    <w:rsid w:val="001B1328"/>
    <w:rsid w:val="001B1EB3"/>
    <w:rsid w:val="001B31FC"/>
    <w:rsid w:val="001B3316"/>
    <w:rsid w:val="001B3438"/>
    <w:rsid w:val="001B4405"/>
    <w:rsid w:val="001B4B6A"/>
    <w:rsid w:val="001B4D9E"/>
    <w:rsid w:val="001B54F1"/>
    <w:rsid w:val="001B67E6"/>
    <w:rsid w:val="001B6937"/>
    <w:rsid w:val="001B7037"/>
    <w:rsid w:val="001B7DD9"/>
    <w:rsid w:val="001C3337"/>
    <w:rsid w:val="001C35F2"/>
    <w:rsid w:val="001C4121"/>
    <w:rsid w:val="001C637D"/>
    <w:rsid w:val="001D2150"/>
    <w:rsid w:val="001D24F7"/>
    <w:rsid w:val="001D2660"/>
    <w:rsid w:val="001D282F"/>
    <w:rsid w:val="001D3A72"/>
    <w:rsid w:val="001D5385"/>
    <w:rsid w:val="001D5C03"/>
    <w:rsid w:val="001D62FB"/>
    <w:rsid w:val="001D75F3"/>
    <w:rsid w:val="001E0733"/>
    <w:rsid w:val="001E0B62"/>
    <w:rsid w:val="001E0CFC"/>
    <w:rsid w:val="001E10A9"/>
    <w:rsid w:val="001E140A"/>
    <w:rsid w:val="001E245B"/>
    <w:rsid w:val="001E337E"/>
    <w:rsid w:val="001E3514"/>
    <w:rsid w:val="001E41D1"/>
    <w:rsid w:val="001E4CB2"/>
    <w:rsid w:val="001E4E8D"/>
    <w:rsid w:val="001E51EB"/>
    <w:rsid w:val="001E5E92"/>
    <w:rsid w:val="001E63E8"/>
    <w:rsid w:val="001E7FD8"/>
    <w:rsid w:val="001F162A"/>
    <w:rsid w:val="001F3A42"/>
    <w:rsid w:val="001F4655"/>
    <w:rsid w:val="001F5659"/>
    <w:rsid w:val="001F6515"/>
    <w:rsid w:val="001F6B47"/>
    <w:rsid w:val="001F76AD"/>
    <w:rsid w:val="001F7DAA"/>
    <w:rsid w:val="00200541"/>
    <w:rsid w:val="00200EE1"/>
    <w:rsid w:val="002011D3"/>
    <w:rsid w:val="00201744"/>
    <w:rsid w:val="00201CC2"/>
    <w:rsid w:val="00202DE0"/>
    <w:rsid w:val="00204D47"/>
    <w:rsid w:val="002057FB"/>
    <w:rsid w:val="00205C8D"/>
    <w:rsid w:val="00207CBA"/>
    <w:rsid w:val="00207E04"/>
    <w:rsid w:val="002101E8"/>
    <w:rsid w:val="0021170C"/>
    <w:rsid w:val="0021211E"/>
    <w:rsid w:val="00212679"/>
    <w:rsid w:val="00212DBD"/>
    <w:rsid w:val="00213530"/>
    <w:rsid w:val="00213C8E"/>
    <w:rsid w:val="00214298"/>
    <w:rsid w:val="00214796"/>
    <w:rsid w:val="002164B4"/>
    <w:rsid w:val="00216CBB"/>
    <w:rsid w:val="00216ED1"/>
    <w:rsid w:val="002174AD"/>
    <w:rsid w:val="00220E98"/>
    <w:rsid w:val="00221B59"/>
    <w:rsid w:val="0022232A"/>
    <w:rsid w:val="00222FB6"/>
    <w:rsid w:val="00223236"/>
    <w:rsid w:val="00223AE0"/>
    <w:rsid w:val="00223CD4"/>
    <w:rsid w:val="0022408E"/>
    <w:rsid w:val="002246CF"/>
    <w:rsid w:val="00224E1A"/>
    <w:rsid w:val="00226DB0"/>
    <w:rsid w:val="00227F95"/>
    <w:rsid w:val="00230AF4"/>
    <w:rsid w:val="00233147"/>
    <w:rsid w:val="002333BF"/>
    <w:rsid w:val="00236D45"/>
    <w:rsid w:val="00237446"/>
    <w:rsid w:val="0024036D"/>
    <w:rsid w:val="002434D4"/>
    <w:rsid w:val="00243C8C"/>
    <w:rsid w:val="00244A7E"/>
    <w:rsid w:val="00245298"/>
    <w:rsid w:val="002452E9"/>
    <w:rsid w:val="00245665"/>
    <w:rsid w:val="0024734C"/>
    <w:rsid w:val="00247A24"/>
    <w:rsid w:val="0025028A"/>
    <w:rsid w:val="00250312"/>
    <w:rsid w:val="00251C96"/>
    <w:rsid w:val="00252562"/>
    <w:rsid w:val="00254541"/>
    <w:rsid w:val="00254FAD"/>
    <w:rsid w:val="00256F41"/>
    <w:rsid w:val="00257E0E"/>
    <w:rsid w:val="00260DF2"/>
    <w:rsid w:val="00261898"/>
    <w:rsid w:val="00262974"/>
    <w:rsid w:val="00263728"/>
    <w:rsid w:val="00264A67"/>
    <w:rsid w:val="00264AA2"/>
    <w:rsid w:val="002650D4"/>
    <w:rsid w:val="002669DE"/>
    <w:rsid w:val="002676CB"/>
    <w:rsid w:val="002709AC"/>
    <w:rsid w:val="00270EB7"/>
    <w:rsid w:val="002712BA"/>
    <w:rsid w:val="00271CA6"/>
    <w:rsid w:val="00272637"/>
    <w:rsid w:val="00274118"/>
    <w:rsid w:val="00274936"/>
    <w:rsid w:val="00275E94"/>
    <w:rsid w:val="00276C33"/>
    <w:rsid w:val="00276F4C"/>
    <w:rsid w:val="00277579"/>
    <w:rsid w:val="00277895"/>
    <w:rsid w:val="00281D0D"/>
    <w:rsid w:val="0028391A"/>
    <w:rsid w:val="0028405F"/>
    <w:rsid w:val="00284901"/>
    <w:rsid w:val="00285BE1"/>
    <w:rsid w:val="00285BEA"/>
    <w:rsid w:val="00285CEB"/>
    <w:rsid w:val="00285D8F"/>
    <w:rsid w:val="0028653D"/>
    <w:rsid w:val="00286F6C"/>
    <w:rsid w:val="00287DED"/>
    <w:rsid w:val="00290864"/>
    <w:rsid w:val="00291B01"/>
    <w:rsid w:val="00291E3F"/>
    <w:rsid w:val="0029289D"/>
    <w:rsid w:val="00292E5B"/>
    <w:rsid w:val="00292F9D"/>
    <w:rsid w:val="00294D54"/>
    <w:rsid w:val="002954F0"/>
    <w:rsid w:val="002954FD"/>
    <w:rsid w:val="00296A44"/>
    <w:rsid w:val="00297688"/>
    <w:rsid w:val="002A0B90"/>
    <w:rsid w:val="002A21C8"/>
    <w:rsid w:val="002A31FD"/>
    <w:rsid w:val="002A3482"/>
    <w:rsid w:val="002A40B4"/>
    <w:rsid w:val="002A425D"/>
    <w:rsid w:val="002A469C"/>
    <w:rsid w:val="002A49C6"/>
    <w:rsid w:val="002A51BA"/>
    <w:rsid w:val="002A5317"/>
    <w:rsid w:val="002A610D"/>
    <w:rsid w:val="002A6E60"/>
    <w:rsid w:val="002A7471"/>
    <w:rsid w:val="002A763F"/>
    <w:rsid w:val="002A7CE7"/>
    <w:rsid w:val="002A7F2B"/>
    <w:rsid w:val="002B05B2"/>
    <w:rsid w:val="002B1990"/>
    <w:rsid w:val="002B2336"/>
    <w:rsid w:val="002B3766"/>
    <w:rsid w:val="002B4110"/>
    <w:rsid w:val="002B452D"/>
    <w:rsid w:val="002B470B"/>
    <w:rsid w:val="002B4D14"/>
    <w:rsid w:val="002B509A"/>
    <w:rsid w:val="002B53C9"/>
    <w:rsid w:val="002B7144"/>
    <w:rsid w:val="002B728C"/>
    <w:rsid w:val="002B77E9"/>
    <w:rsid w:val="002C0CED"/>
    <w:rsid w:val="002C2127"/>
    <w:rsid w:val="002C239E"/>
    <w:rsid w:val="002C2E05"/>
    <w:rsid w:val="002C44AB"/>
    <w:rsid w:val="002C4799"/>
    <w:rsid w:val="002C56E1"/>
    <w:rsid w:val="002C5DDD"/>
    <w:rsid w:val="002C7418"/>
    <w:rsid w:val="002D182D"/>
    <w:rsid w:val="002D1AE0"/>
    <w:rsid w:val="002D369A"/>
    <w:rsid w:val="002D3C5D"/>
    <w:rsid w:val="002D3FC8"/>
    <w:rsid w:val="002D6F30"/>
    <w:rsid w:val="002D70DE"/>
    <w:rsid w:val="002D7758"/>
    <w:rsid w:val="002E0411"/>
    <w:rsid w:val="002E0C81"/>
    <w:rsid w:val="002E0CBF"/>
    <w:rsid w:val="002E144B"/>
    <w:rsid w:val="002E15BE"/>
    <w:rsid w:val="002E3863"/>
    <w:rsid w:val="002E3E1A"/>
    <w:rsid w:val="002E64D8"/>
    <w:rsid w:val="002E7665"/>
    <w:rsid w:val="002E7A74"/>
    <w:rsid w:val="002F061E"/>
    <w:rsid w:val="002F0A0E"/>
    <w:rsid w:val="002F251A"/>
    <w:rsid w:val="002F2959"/>
    <w:rsid w:val="002F2B9C"/>
    <w:rsid w:val="002F33D8"/>
    <w:rsid w:val="002F5719"/>
    <w:rsid w:val="002F5F83"/>
    <w:rsid w:val="002F643D"/>
    <w:rsid w:val="002F762C"/>
    <w:rsid w:val="003018AB"/>
    <w:rsid w:val="00301C55"/>
    <w:rsid w:val="00304A8F"/>
    <w:rsid w:val="00304C4F"/>
    <w:rsid w:val="0030536D"/>
    <w:rsid w:val="0030601C"/>
    <w:rsid w:val="003066D1"/>
    <w:rsid w:val="00306A61"/>
    <w:rsid w:val="00307A74"/>
    <w:rsid w:val="00307E2E"/>
    <w:rsid w:val="0031059C"/>
    <w:rsid w:val="00312AB4"/>
    <w:rsid w:val="00312C70"/>
    <w:rsid w:val="00315045"/>
    <w:rsid w:val="00315604"/>
    <w:rsid w:val="00315AA8"/>
    <w:rsid w:val="00316E75"/>
    <w:rsid w:val="00316EAA"/>
    <w:rsid w:val="00317D70"/>
    <w:rsid w:val="003201A5"/>
    <w:rsid w:val="00320C89"/>
    <w:rsid w:val="003238F0"/>
    <w:rsid w:val="0032423D"/>
    <w:rsid w:val="003267A8"/>
    <w:rsid w:val="00326B22"/>
    <w:rsid w:val="0032745C"/>
    <w:rsid w:val="00327F6E"/>
    <w:rsid w:val="00330B9F"/>
    <w:rsid w:val="00330DCB"/>
    <w:rsid w:val="003310EB"/>
    <w:rsid w:val="00331497"/>
    <w:rsid w:val="003314B0"/>
    <w:rsid w:val="00331B5D"/>
    <w:rsid w:val="00333FA2"/>
    <w:rsid w:val="003344F7"/>
    <w:rsid w:val="00334548"/>
    <w:rsid w:val="00334952"/>
    <w:rsid w:val="003349F4"/>
    <w:rsid w:val="00334E90"/>
    <w:rsid w:val="00336626"/>
    <w:rsid w:val="00336C6C"/>
    <w:rsid w:val="00336C8D"/>
    <w:rsid w:val="00340603"/>
    <w:rsid w:val="00340747"/>
    <w:rsid w:val="00341437"/>
    <w:rsid w:val="003418BA"/>
    <w:rsid w:val="00341F91"/>
    <w:rsid w:val="003420D9"/>
    <w:rsid w:val="00343229"/>
    <w:rsid w:val="00345262"/>
    <w:rsid w:val="00345A12"/>
    <w:rsid w:val="00345F49"/>
    <w:rsid w:val="00346A51"/>
    <w:rsid w:val="00346CC6"/>
    <w:rsid w:val="0035013A"/>
    <w:rsid w:val="00350E3C"/>
    <w:rsid w:val="00351308"/>
    <w:rsid w:val="00351516"/>
    <w:rsid w:val="00351693"/>
    <w:rsid w:val="0035200A"/>
    <w:rsid w:val="00354A4C"/>
    <w:rsid w:val="00354F4B"/>
    <w:rsid w:val="00355119"/>
    <w:rsid w:val="00355953"/>
    <w:rsid w:val="003561AA"/>
    <w:rsid w:val="00356D44"/>
    <w:rsid w:val="00356D9C"/>
    <w:rsid w:val="00361254"/>
    <w:rsid w:val="003620FD"/>
    <w:rsid w:val="0036261F"/>
    <w:rsid w:val="00363390"/>
    <w:rsid w:val="0036352F"/>
    <w:rsid w:val="00364462"/>
    <w:rsid w:val="003659A0"/>
    <w:rsid w:val="00365A01"/>
    <w:rsid w:val="00365A73"/>
    <w:rsid w:val="00367B94"/>
    <w:rsid w:val="00370C9E"/>
    <w:rsid w:val="003713FB"/>
    <w:rsid w:val="0037198C"/>
    <w:rsid w:val="00372B33"/>
    <w:rsid w:val="003734FE"/>
    <w:rsid w:val="00374040"/>
    <w:rsid w:val="00375626"/>
    <w:rsid w:val="00376131"/>
    <w:rsid w:val="0037674C"/>
    <w:rsid w:val="00376808"/>
    <w:rsid w:val="00376B7F"/>
    <w:rsid w:val="00380DCA"/>
    <w:rsid w:val="00380F1F"/>
    <w:rsid w:val="0038292A"/>
    <w:rsid w:val="00383667"/>
    <w:rsid w:val="00383B60"/>
    <w:rsid w:val="003848F4"/>
    <w:rsid w:val="00386B82"/>
    <w:rsid w:val="00387481"/>
    <w:rsid w:val="003875AE"/>
    <w:rsid w:val="0038784B"/>
    <w:rsid w:val="003878CF"/>
    <w:rsid w:val="003878E4"/>
    <w:rsid w:val="00390756"/>
    <w:rsid w:val="003928DF"/>
    <w:rsid w:val="00392964"/>
    <w:rsid w:val="00392A1A"/>
    <w:rsid w:val="00393B83"/>
    <w:rsid w:val="003947BD"/>
    <w:rsid w:val="00394F6B"/>
    <w:rsid w:val="0039644E"/>
    <w:rsid w:val="00396D77"/>
    <w:rsid w:val="00396EF6"/>
    <w:rsid w:val="0039775D"/>
    <w:rsid w:val="003A2921"/>
    <w:rsid w:val="003A2FD8"/>
    <w:rsid w:val="003A31AA"/>
    <w:rsid w:val="003A3736"/>
    <w:rsid w:val="003A436C"/>
    <w:rsid w:val="003A71BC"/>
    <w:rsid w:val="003A722F"/>
    <w:rsid w:val="003A7CB1"/>
    <w:rsid w:val="003A7D8E"/>
    <w:rsid w:val="003B0141"/>
    <w:rsid w:val="003B2136"/>
    <w:rsid w:val="003B3546"/>
    <w:rsid w:val="003B371E"/>
    <w:rsid w:val="003B4626"/>
    <w:rsid w:val="003B48AF"/>
    <w:rsid w:val="003B4A6F"/>
    <w:rsid w:val="003B4DF3"/>
    <w:rsid w:val="003B7030"/>
    <w:rsid w:val="003B7781"/>
    <w:rsid w:val="003B79B4"/>
    <w:rsid w:val="003B7A77"/>
    <w:rsid w:val="003C0312"/>
    <w:rsid w:val="003C05C6"/>
    <w:rsid w:val="003C0997"/>
    <w:rsid w:val="003C119E"/>
    <w:rsid w:val="003C3643"/>
    <w:rsid w:val="003C3E43"/>
    <w:rsid w:val="003C400B"/>
    <w:rsid w:val="003C433D"/>
    <w:rsid w:val="003C49C7"/>
    <w:rsid w:val="003C76B9"/>
    <w:rsid w:val="003C7B3A"/>
    <w:rsid w:val="003D07E6"/>
    <w:rsid w:val="003D4E67"/>
    <w:rsid w:val="003D526D"/>
    <w:rsid w:val="003D74B5"/>
    <w:rsid w:val="003D785C"/>
    <w:rsid w:val="003D7CEF"/>
    <w:rsid w:val="003E14B7"/>
    <w:rsid w:val="003E21C5"/>
    <w:rsid w:val="003E2B0B"/>
    <w:rsid w:val="003E3148"/>
    <w:rsid w:val="003E3262"/>
    <w:rsid w:val="003E3899"/>
    <w:rsid w:val="003E395F"/>
    <w:rsid w:val="003E49B6"/>
    <w:rsid w:val="003E4DA9"/>
    <w:rsid w:val="003E5344"/>
    <w:rsid w:val="003E62A4"/>
    <w:rsid w:val="003E6A95"/>
    <w:rsid w:val="003F00EB"/>
    <w:rsid w:val="003F0EE3"/>
    <w:rsid w:val="003F1BE7"/>
    <w:rsid w:val="003F24BA"/>
    <w:rsid w:val="003F2858"/>
    <w:rsid w:val="003F3A05"/>
    <w:rsid w:val="003F4A2C"/>
    <w:rsid w:val="003F56B7"/>
    <w:rsid w:val="003F58B5"/>
    <w:rsid w:val="003F6462"/>
    <w:rsid w:val="003F66F8"/>
    <w:rsid w:val="003F68E6"/>
    <w:rsid w:val="003F6A00"/>
    <w:rsid w:val="003F7193"/>
    <w:rsid w:val="003F7B19"/>
    <w:rsid w:val="00400966"/>
    <w:rsid w:val="0040113C"/>
    <w:rsid w:val="004018D5"/>
    <w:rsid w:val="00403C9B"/>
    <w:rsid w:val="0040530D"/>
    <w:rsid w:val="00405589"/>
    <w:rsid w:val="00406600"/>
    <w:rsid w:val="004078FF"/>
    <w:rsid w:val="00407A8B"/>
    <w:rsid w:val="00410290"/>
    <w:rsid w:val="00412CB4"/>
    <w:rsid w:val="00414383"/>
    <w:rsid w:val="00417BB9"/>
    <w:rsid w:val="004203F1"/>
    <w:rsid w:val="0042075B"/>
    <w:rsid w:val="004221DF"/>
    <w:rsid w:val="00423615"/>
    <w:rsid w:val="00423CED"/>
    <w:rsid w:val="0042779D"/>
    <w:rsid w:val="00427B1C"/>
    <w:rsid w:val="00431A76"/>
    <w:rsid w:val="004322D5"/>
    <w:rsid w:val="00433043"/>
    <w:rsid w:val="0043359B"/>
    <w:rsid w:val="00434E26"/>
    <w:rsid w:val="004351C2"/>
    <w:rsid w:val="00435382"/>
    <w:rsid w:val="00435EA5"/>
    <w:rsid w:val="00435EAB"/>
    <w:rsid w:val="004360E9"/>
    <w:rsid w:val="0043738E"/>
    <w:rsid w:val="004379C4"/>
    <w:rsid w:val="00440F0F"/>
    <w:rsid w:val="004412A7"/>
    <w:rsid w:val="00442EB6"/>
    <w:rsid w:val="00444C0A"/>
    <w:rsid w:val="00445351"/>
    <w:rsid w:val="004468CC"/>
    <w:rsid w:val="00446CCE"/>
    <w:rsid w:val="00447A8F"/>
    <w:rsid w:val="00450B0E"/>
    <w:rsid w:val="00450D47"/>
    <w:rsid w:val="0045193C"/>
    <w:rsid w:val="004533CB"/>
    <w:rsid w:val="0045382C"/>
    <w:rsid w:val="00453968"/>
    <w:rsid w:val="00453AE4"/>
    <w:rsid w:val="00453BAF"/>
    <w:rsid w:val="0045553B"/>
    <w:rsid w:val="00456E91"/>
    <w:rsid w:val="00457365"/>
    <w:rsid w:val="00461370"/>
    <w:rsid w:val="004615A0"/>
    <w:rsid w:val="0046256B"/>
    <w:rsid w:val="00464EA7"/>
    <w:rsid w:val="0046525F"/>
    <w:rsid w:val="00466A3B"/>
    <w:rsid w:val="00470005"/>
    <w:rsid w:val="00470421"/>
    <w:rsid w:val="004708CC"/>
    <w:rsid w:val="004710E7"/>
    <w:rsid w:val="004713C2"/>
    <w:rsid w:val="00472167"/>
    <w:rsid w:val="004724C2"/>
    <w:rsid w:val="00472A66"/>
    <w:rsid w:val="00472ABF"/>
    <w:rsid w:val="004745F6"/>
    <w:rsid w:val="00475EA9"/>
    <w:rsid w:val="0048080B"/>
    <w:rsid w:val="0048082A"/>
    <w:rsid w:val="00480BC6"/>
    <w:rsid w:val="00480BD1"/>
    <w:rsid w:val="00480CF5"/>
    <w:rsid w:val="004821E8"/>
    <w:rsid w:val="0048266D"/>
    <w:rsid w:val="00484FFA"/>
    <w:rsid w:val="004861BD"/>
    <w:rsid w:val="00487220"/>
    <w:rsid w:val="00490D1C"/>
    <w:rsid w:val="004910EB"/>
    <w:rsid w:val="00492BAF"/>
    <w:rsid w:val="00494FBF"/>
    <w:rsid w:val="004A044C"/>
    <w:rsid w:val="004A0861"/>
    <w:rsid w:val="004A2887"/>
    <w:rsid w:val="004B0087"/>
    <w:rsid w:val="004B054F"/>
    <w:rsid w:val="004B0DD6"/>
    <w:rsid w:val="004B131A"/>
    <w:rsid w:val="004B2839"/>
    <w:rsid w:val="004B2F0A"/>
    <w:rsid w:val="004B5994"/>
    <w:rsid w:val="004B5AD8"/>
    <w:rsid w:val="004B5D42"/>
    <w:rsid w:val="004B67CC"/>
    <w:rsid w:val="004C1BCD"/>
    <w:rsid w:val="004C1CDC"/>
    <w:rsid w:val="004C2A99"/>
    <w:rsid w:val="004C401A"/>
    <w:rsid w:val="004C4B7A"/>
    <w:rsid w:val="004C50A5"/>
    <w:rsid w:val="004C5728"/>
    <w:rsid w:val="004C5989"/>
    <w:rsid w:val="004C680D"/>
    <w:rsid w:val="004C7BAB"/>
    <w:rsid w:val="004C7D49"/>
    <w:rsid w:val="004D0B2B"/>
    <w:rsid w:val="004D116C"/>
    <w:rsid w:val="004D122C"/>
    <w:rsid w:val="004D12ED"/>
    <w:rsid w:val="004D1963"/>
    <w:rsid w:val="004D3591"/>
    <w:rsid w:val="004D37FD"/>
    <w:rsid w:val="004D3A58"/>
    <w:rsid w:val="004D3E40"/>
    <w:rsid w:val="004D4461"/>
    <w:rsid w:val="004D4532"/>
    <w:rsid w:val="004D4A61"/>
    <w:rsid w:val="004D504B"/>
    <w:rsid w:val="004D570F"/>
    <w:rsid w:val="004D590C"/>
    <w:rsid w:val="004D6270"/>
    <w:rsid w:val="004D6C66"/>
    <w:rsid w:val="004D7D2D"/>
    <w:rsid w:val="004E19EB"/>
    <w:rsid w:val="004E33AD"/>
    <w:rsid w:val="004E5908"/>
    <w:rsid w:val="004E6826"/>
    <w:rsid w:val="004E6F7A"/>
    <w:rsid w:val="004E723A"/>
    <w:rsid w:val="004E7AA0"/>
    <w:rsid w:val="004E7E60"/>
    <w:rsid w:val="004F17F6"/>
    <w:rsid w:val="004F202D"/>
    <w:rsid w:val="004F21AC"/>
    <w:rsid w:val="004F25CD"/>
    <w:rsid w:val="004F2819"/>
    <w:rsid w:val="004F3029"/>
    <w:rsid w:val="004F3725"/>
    <w:rsid w:val="004F4103"/>
    <w:rsid w:val="004F473C"/>
    <w:rsid w:val="004F5064"/>
    <w:rsid w:val="004F5588"/>
    <w:rsid w:val="004F627A"/>
    <w:rsid w:val="004F7713"/>
    <w:rsid w:val="004F7C32"/>
    <w:rsid w:val="00500280"/>
    <w:rsid w:val="00500E97"/>
    <w:rsid w:val="00501BA0"/>
    <w:rsid w:val="00501BFB"/>
    <w:rsid w:val="00501DAE"/>
    <w:rsid w:val="00502950"/>
    <w:rsid w:val="00502D7A"/>
    <w:rsid w:val="00503903"/>
    <w:rsid w:val="00503AC3"/>
    <w:rsid w:val="00506553"/>
    <w:rsid w:val="00507E4A"/>
    <w:rsid w:val="005106F9"/>
    <w:rsid w:val="00510A41"/>
    <w:rsid w:val="00511ACD"/>
    <w:rsid w:val="00512693"/>
    <w:rsid w:val="00512A09"/>
    <w:rsid w:val="00517DDA"/>
    <w:rsid w:val="00522566"/>
    <w:rsid w:val="00522F49"/>
    <w:rsid w:val="005231C8"/>
    <w:rsid w:val="0052363D"/>
    <w:rsid w:val="005240F2"/>
    <w:rsid w:val="00524563"/>
    <w:rsid w:val="00526065"/>
    <w:rsid w:val="0052758F"/>
    <w:rsid w:val="00527AB6"/>
    <w:rsid w:val="00527DF6"/>
    <w:rsid w:val="005328B3"/>
    <w:rsid w:val="00532EE7"/>
    <w:rsid w:val="0053330E"/>
    <w:rsid w:val="00533788"/>
    <w:rsid w:val="00534BFC"/>
    <w:rsid w:val="00534E60"/>
    <w:rsid w:val="0053715B"/>
    <w:rsid w:val="00537E22"/>
    <w:rsid w:val="00540CB8"/>
    <w:rsid w:val="00541DB1"/>
    <w:rsid w:val="005431EA"/>
    <w:rsid w:val="00545487"/>
    <w:rsid w:val="005458DE"/>
    <w:rsid w:val="0054728D"/>
    <w:rsid w:val="00547F40"/>
    <w:rsid w:val="00550206"/>
    <w:rsid w:val="00551397"/>
    <w:rsid w:val="00552372"/>
    <w:rsid w:val="00552BDF"/>
    <w:rsid w:val="00552C35"/>
    <w:rsid w:val="0055313F"/>
    <w:rsid w:val="00555190"/>
    <w:rsid w:val="00556EC0"/>
    <w:rsid w:val="0055767B"/>
    <w:rsid w:val="00557928"/>
    <w:rsid w:val="00560A6B"/>
    <w:rsid w:val="005624B2"/>
    <w:rsid w:val="00562899"/>
    <w:rsid w:val="00562A79"/>
    <w:rsid w:val="0056335C"/>
    <w:rsid w:val="00563619"/>
    <w:rsid w:val="00563961"/>
    <w:rsid w:val="00564E86"/>
    <w:rsid w:val="00567D63"/>
    <w:rsid w:val="005706AE"/>
    <w:rsid w:val="005714FC"/>
    <w:rsid w:val="005718B7"/>
    <w:rsid w:val="00571A8B"/>
    <w:rsid w:val="00573923"/>
    <w:rsid w:val="0057494C"/>
    <w:rsid w:val="00576766"/>
    <w:rsid w:val="00577B20"/>
    <w:rsid w:val="00580278"/>
    <w:rsid w:val="0058256F"/>
    <w:rsid w:val="0058483F"/>
    <w:rsid w:val="00585499"/>
    <w:rsid w:val="00585812"/>
    <w:rsid w:val="00587698"/>
    <w:rsid w:val="0058796A"/>
    <w:rsid w:val="00587C80"/>
    <w:rsid w:val="005906AD"/>
    <w:rsid w:val="0059071E"/>
    <w:rsid w:val="00590D12"/>
    <w:rsid w:val="00591EE5"/>
    <w:rsid w:val="00591F46"/>
    <w:rsid w:val="00592B8A"/>
    <w:rsid w:val="00593566"/>
    <w:rsid w:val="00594B28"/>
    <w:rsid w:val="00596566"/>
    <w:rsid w:val="00596F2F"/>
    <w:rsid w:val="0059701D"/>
    <w:rsid w:val="005A1BAE"/>
    <w:rsid w:val="005A2303"/>
    <w:rsid w:val="005A3160"/>
    <w:rsid w:val="005A5309"/>
    <w:rsid w:val="005A56BB"/>
    <w:rsid w:val="005A623C"/>
    <w:rsid w:val="005A65A6"/>
    <w:rsid w:val="005A7796"/>
    <w:rsid w:val="005B0500"/>
    <w:rsid w:val="005B066B"/>
    <w:rsid w:val="005B0B67"/>
    <w:rsid w:val="005B2464"/>
    <w:rsid w:val="005B5204"/>
    <w:rsid w:val="005B664C"/>
    <w:rsid w:val="005B6B79"/>
    <w:rsid w:val="005C039C"/>
    <w:rsid w:val="005C453E"/>
    <w:rsid w:val="005C488A"/>
    <w:rsid w:val="005C4FB6"/>
    <w:rsid w:val="005C525B"/>
    <w:rsid w:val="005C525F"/>
    <w:rsid w:val="005D07F5"/>
    <w:rsid w:val="005D3803"/>
    <w:rsid w:val="005D3C10"/>
    <w:rsid w:val="005D5836"/>
    <w:rsid w:val="005D6F23"/>
    <w:rsid w:val="005D6FD4"/>
    <w:rsid w:val="005D7502"/>
    <w:rsid w:val="005E0262"/>
    <w:rsid w:val="005E0D37"/>
    <w:rsid w:val="005E176B"/>
    <w:rsid w:val="005E2010"/>
    <w:rsid w:val="005E309A"/>
    <w:rsid w:val="005E355F"/>
    <w:rsid w:val="005E36D1"/>
    <w:rsid w:val="005E4713"/>
    <w:rsid w:val="005E5D90"/>
    <w:rsid w:val="005E5DD1"/>
    <w:rsid w:val="005E636D"/>
    <w:rsid w:val="005E64EF"/>
    <w:rsid w:val="005E7307"/>
    <w:rsid w:val="005F0E64"/>
    <w:rsid w:val="005F2A5A"/>
    <w:rsid w:val="005F6C84"/>
    <w:rsid w:val="005F7D7E"/>
    <w:rsid w:val="0060702D"/>
    <w:rsid w:val="00611083"/>
    <w:rsid w:val="006112CA"/>
    <w:rsid w:val="00612440"/>
    <w:rsid w:val="00613131"/>
    <w:rsid w:val="00613BC2"/>
    <w:rsid w:val="00613BDC"/>
    <w:rsid w:val="00614A3A"/>
    <w:rsid w:val="006153AC"/>
    <w:rsid w:val="00616E4F"/>
    <w:rsid w:val="0062208B"/>
    <w:rsid w:val="00622D74"/>
    <w:rsid w:val="00622F07"/>
    <w:rsid w:val="00623326"/>
    <w:rsid w:val="00623EA9"/>
    <w:rsid w:val="00624791"/>
    <w:rsid w:val="00624C76"/>
    <w:rsid w:val="006264A5"/>
    <w:rsid w:val="006309CF"/>
    <w:rsid w:val="0063116A"/>
    <w:rsid w:val="0063237F"/>
    <w:rsid w:val="00632955"/>
    <w:rsid w:val="00635241"/>
    <w:rsid w:val="00636AC7"/>
    <w:rsid w:val="00637C36"/>
    <w:rsid w:val="006405B3"/>
    <w:rsid w:val="00640D12"/>
    <w:rsid w:val="00641868"/>
    <w:rsid w:val="00641BB9"/>
    <w:rsid w:val="00641F83"/>
    <w:rsid w:val="0064231E"/>
    <w:rsid w:val="00642AA2"/>
    <w:rsid w:val="00642CA2"/>
    <w:rsid w:val="006434BB"/>
    <w:rsid w:val="00643ACD"/>
    <w:rsid w:val="006459B8"/>
    <w:rsid w:val="00646BAE"/>
    <w:rsid w:val="00646DE8"/>
    <w:rsid w:val="006470F3"/>
    <w:rsid w:val="00647EB9"/>
    <w:rsid w:val="006506AF"/>
    <w:rsid w:val="006509C6"/>
    <w:rsid w:val="00651262"/>
    <w:rsid w:val="006529E2"/>
    <w:rsid w:val="006530DA"/>
    <w:rsid w:val="00653821"/>
    <w:rsid w:val="00653C10"/>
    <w:rsid w:val="006545C9"/>
    <w:rsid w:val="00654C0B"/>
    <w:rsid w:val="00654C32"/>
    <w:rsid w:val="00655565"/>
    <w:rsid w:val="00656C01"/>
    <w:rsid w:val="00657699"/>
    <w:rsid w:val="00657A5B"/>
    <w:rsid w:val="00657B0C"/>
    <w:rsid w:val="006601F9"/>
    <w:rsid w:val="00661B8C"/>
    <w:rsid w:val="0066225E"/>
    <w:rsid w:val="006625B7"/>
    <w:rsid w:val="006631B0"/>
    <w:rsid w:val="00663514"/>
    <w:rsid w:val="00663C79"/>
    <w:rsid w:val="00664FD1"/>
    <w:rsid w:val="006673D8"/>
    <w:rsid w:val="006679F1"/>
    <w:rsid w:val="006701D9"/>
    <w:rsid w:val="00670ABE"/>
    <w:rsid w:val="00670CAF"/>
    <w:rsid w:val="0067180E"/>
    <w:rsid w:val="00672B35"/>
    <w:rsid w:val="00672DC1"/>
    <w:rsid w:val="00673166"/>
    <w:rsid w:val="00673294"/>
    <w:rsid w:val="00674B38"/>
    <w:rsid w:val="00674D72"/>
    <w:rsid w:val="0067619D"/>
    <w:rsid w:val="00676D04"/>
    <w:rsid w:val="00677154"/>
    <w:rsid w:val="00677AB5"/>
    <w:rsid w:val="00677DE1"/>
    <w:rsid w:val="0068077D"/>
    <w:rsid w:val="00680D08"/>
    <w:rsid w:val="006838B4"/>
    <w:rsid w:val="00684D11"/>
    <w:rsid w:val="00686165"/>
    <w:rsid w:val="0068661E"/>
    <w:rsid w:val="006867E2"/>
    <w:rsid w:val="00687105"/>
    <w:rsid w:val="006906F7"/>
    <w:rsid w:val="00691307"/>
    <w:rsid w:val="00692869"/>
    <w:rsid w:val="00692B47"/>
    <w:rsid w:val="00692D6F"/>
    <w:rsid w:val="0069330D"/>
    <w:rsid w:val="006935F4"/>
    <w:rsid w:val="00694825"/>
    <w:rsid w:val="00696AFA"/>
    <w:rsid w:val="00697D3E"/>
    <w:rsid w:val="006A0158"/>
    <w:rsid w:val="006A05B3"/>
    <w:rsid w:val="006A0C74"/>
    <w:rsid w:val="006A11AB"/>
    <w:rsid w:val="006A149B"/>
    <w:rsid w:val="006A2033"/>
    <w:rsid w:val="006A2099"/>
    <w:rsid w:val="006A281F"/>
    <w:rsid w:val="006A29D3"/>
    <w:rsid w:val="006A2A73"/>
    <w:rsid w:val="006A2DD6"/>
    <w:rsid w:val="006A3088"/>
    <w:rsid w:val="006A33BE"/>
    <w:rsid w:val="006A4E93"/>
    <w:rsid w:val="006A55E1"/>
    <w:rsid w:val="006A5B99"/>
    <w:rsid w:val="006A6140"/>
    <w:rsid w:val="006A6C57"/>
    <w:rsid w:val="006A78A5"/>
    <w:rsid w:val="006B069C"/>
    <w:rsid w:val="006B1E5C"/>
    <w:rsid w:val="006B27FB"/>
    <w:rsid w:val="006B45DD"/>
    <w:rsid w:val="006B4644"/>
    <w:rsid w:val="006B4716"/>
    <w:rsid w:val="006B62FB"/>
    <w:rsid w:val="006B6EE9"/>
    <w:rsid w:val="006C1097"/>
    <w:rsid w:val="006C1391"/>
    <w:rsid w:val="006C22A2"/>
    <w:rsid w:val="006C319E"/>
    <w:rsid w:val="006C350E"/>
    <w:rsid w:val="006C41B0"/>
    <w:rsid w:val="006C5862"/>
    <w:rsid w:val="006C6473"/>
    <w:rsid w:val="006C6FA7"/>
    <w:rsid w:val="006C7444"/>
    <w:rsid w:val="006D3258"/>
    <w:rsid w:val="006D4897"/>
    <w:rsid w:val="006D559C"/>
    <w:rsid w:val="006D573B"/>
    <w:rsid w:val="006D7264"/>
    <w:rsid w:val="006E03B1"/>
    <w:rsid w:val="006E1A7B"/>
    <w:rsid w:val="006E2D99"/>
    <w:rsid w:val="006E2DEE"/>
    <w:rsid w:val="006E2F21"/>
    <w:rsid w:val="006E3874"/>
    <w:rsid w:val="006E6C82"/>
    <w:rsid w:val="006E6F8B"/>
    <w:rsid w:val="006F01B9"/>
    <w:rsid w:val="006F0446"/>
    <w:rsid w:val="006F174D"/>
    <w:rsid w:val="006F18DC"/>
    <w:rsid w:val="006F1D44"/>
    <w:rsid w:val="006F1D97"/>
    <w:rsid w:val="006F344E"/>
    <w:rsid w:val="006F3492"/>
    <w:rsid w:val="006F66EE"/>
    <w:rsid w:val="006F6F94"/>
    <w:rsid w:val="006F7ACB"/>
    <w:rsid w:val="00700DC8"/>
    <w:rsid w:val="007033E7"/>
    <w:rsid w:val="0070372D"/>
    <w:rsid w:val="007056E4"/>
    <w:rsid w:val="0070698F"/>
    <w:rsid w:val="00707529"/>
    <w:rsid w:val="00707C37"/>
    <w:rsid w:val="0071097F"/>
    <w:rsid w:val="00710FC4"/>
    <w:rsid w:val="007123B5"/>
    <w:rsid w:val="007124D0"/>
    <w:rsid w:val="0071371F"/>
    <w:rsid w:val="007138E6"/>
    <w:rsid w:val="00713FE6"/>
    <w:rsid w:val="007142FD"/>
    <w:rsid w:val="0071436D"/>
    <w:rsid w:val="0071541B"/>
    <w:rsid w:val="00715F1F"/>
    <w:rsid w:val="00717225"/>
    <w:rsid w:val="00717A75"/>
    <w:rsid w:val="0072030F"/>
    <w:rsid w:val="0072195A"/>
    <w:rsid w:val="00722A0F"/>
    <w:rsid w:val="00723701"/>
    <w:rsid w:val="00724819"/>
    <w:rsid w:val="00731095"/>
    <w:rsid w:val="00731185"/>
    <w:rsid w:val="00731261"/>
    <w:rsid w:val="0073210D"/>
    <w:rsid w:val="0073261F"/>
    <w:rsid w:val="007332BA"/>
    <w:rsid w:val="0073576F"/>
    <w:rsid w:val="0073579A"/>
    <w:rsid w:val="00736C9D"/>
    <w:rsid w:val="00737735"/>
    <w:rsid w:val="007379C8"/>
    <w:rsid w:val="00740B4F"/>
    <w:rsid w:val="00743273"/>
    <w:rsid w:val="0074375A"/>
    <w:rsid w:val="00743B47"/>
    <w:rsid w:val="00743DF9"/>
    <w:rsid w:val="00745E15"/>
    <w:rsid w:val="007460B8"/>
    <w:rsid w:val="007473E8"/>
    <w:rsid w:val="00747931"/>
    <w:rsid w:val="0075037B"/>
    <w:rsid w:val="00752212"/>
    <w:rsid w:val="00755FEC"/>
    <w:rsid w:val="00757AA8"/>
    <w:rsid w:val="007619D6"/>
    <w:rsid w:val="00761EFE"/>
    <w:rsid w:val="0076200C"/>
    <w:rsid w:val="00762045"/>
    <w:rsid w:val="00762A04"/>
    <w:rsid w:val="00763644"/>
    <w:rsid w:val="0076380D"/>
    <w:rsid w:val="007643EF"/>
    <w:rsid w:val="007647D4"/>
    <w:rsid w:val="007653BD"/>
    <w:rsid w:val="00766F97"/>
    <w:rsid w:val="0076723C"/>
    <w:rsid w:val="00767F9E"/>
    <w:rsid w:val="00771684"/>
    <w:rsid w:val="00773A6A"/>
    <w:rsid w:val="00773D82"/>
    <w:rsid w:val="00774982"/>
    <w:rsid w:val="00775153"/>
    <w:rsid w:val="00775271"/>
    <w:rsid w:val="007802E3"/>
    <w:rsid w:val="00781504"/>
    <w:rsid w:val="00781648"/>
    <w:rsid w:val="0078242E"/>
    <w:rsid w:val="00782A5B"/>
    <w:rsid w:val="0078302F"/>
    <w:rsid w:val="00783653"/>
    <w:rsid w:val="007856D4"/>
    <w:rsid w:val="007863C1"/>
    <w:rsid w:val="007872F3"/>
    <w:rsid w:val="00790107"/>
    <w:rsid w:val="00791889"/>
    <w:rsid w:val="007919C6"/>
    <w:rsid w:val="00792C0B"/>
    <w:rsid w:val="00793316"/>
    <w:rsid w:val="00793DBD"/>
    <w:rsid w:val="00794111"/>
    <w:rsid w:val="00796E71"/>
    <w:rsid w:val="00797289"/>
    <w:rsid w:val="00797380"/>
    <w:rsid w:val="007A0FE0"/>
    <w:rsid w:val="007A1E67"/>
    <w:rsid w:val="007A1FF2"/>
    <w:rsid w:val="007A2D34"/>
    <w:rsid w:val="007A2F72"/>
    <w:rsid w:val="007A3206"/>
    <w:rsid w:val="007A4A84"/>
    <w:rsid w:val="007A4DDA"/>
    <w:rsid w:val="007A5E9D"/>
    <w:rsid w:val="007A67F3"/>
    <w:rsid w:val="007A7460"/>
    <w:rsid w:val="007A7FBA"/>
    <w:rsid w:val="007B0B84"/>
    <w:rsid w:val="007B0E42"/>
    <w:rsid w:val="007B0E4F"/>
    <w:rsid w:val="007B15C2"/>
    <w:rsid w:val="007B18D7"/>
    <w:rsid w:val="007B42F2"/>
    <w:rsid w:val="007B4AFC"/>
    <w:rsid w:val="007B5FA1"/>
    <w:rsid w:val="007B6D76"/>
    <w:rsid w:val="007B769C"/>
    <w:rsid w:val="007B77D0"/>
    <w:rsid w:val="007C0498"/>
    <w:rsid w:val="007C3669"/>
    <w:rsid w:val="007C503F"/>
    <w:rsid w:val="007C604F"/>
    <w:rsid w:val="007C62AC"/>
    <w:rsid w:val="007C6AAE"/>
    <w:rsid w:val="007D0137"/>
    <w:rsid w:val="007D1621"/>
    <w:rsid w:val="007D17B0"/>
    <w:rsid w:val="007D287A"/>
    <w:rsid w:val="007D2B02"/>
    <w:rsid w:val="007D2D1D"/>
    <w:rsid w:val="007D3617"/>
    <w:rsid w:val="007D4283"/>
    <w:rsid w:val="007D5665"/>
    <w:rsid w:val="007D56E8"/>
    <w:rsid w:val="007D66A6"/>
    <w:rsid w:val="007D6B97"/>
    <w:rsid w:val="007D7FDE"/>
    <w:rsid w:val="007E0A9C"/>
    <w:rsid w:val="007E221E"/>
    <w:rsid w:val="007E3122"/>
    <w:rsid w:val="007E3BF5"/>
    <w:rsid w:val="007E4142"/>
    <w:rsid w:val="007E497B"/>
    <w:rsid w:val="007E6057"/>
    <w:rsid w:val="007E66B2"/>
    <w:rsid w:val="007E7A7E"/>
    <w:rsid w:val="007F143F"/>
    <w:rsid w:val="007F1F52"/>
    <w:rsid w:val="007F30DA"/>
    <w:rsid w:val="007F3543"/>
    <w:rsid w:val="007F727D"/>
    <w:rsid w:val="007F7648"/>
    <w:rsid w:val="007F77A9"/>
    <w:rsid w:val="007F7F52"/>
    <w:rsid w:val="008000F2"/>
    <w:rsid w:val="0080014B"/>
    <w:rsid w:val="00800785"/>
    <w:rsid w:val="00800E89"/>
    <w:rsid w:val="008014FE"/>
    <w:rsid w:val="008018F6"/>
    <w:rsid w:val="00801F92"/>
    <w:rsid w:val="008020CE"/>
    <w:rsid w:val="00802378"/>
    <w:rsid w:val="00803EAF"/>
    <w:rsid w:val="00804BBC"/>
    <w:rsid w:val="00807193"/>
    <w:rsid w:val="0080741C"/>
    <w:rsid w:val="00807ABC"/>
    <w:rsid w:val="00812C29"/>
    <w:rsid w:val="00814570"/>
    <w:rsid w:val="00815528"/>
    <w:rsid w:val="00816472"/>
    <w:rsid w:val="0081690F"/>
    <w:rsid w:val="00816FEF"/>
    <w:rsid w:val="008170D1"/>
    <w:rsid w:val="00820AD6"/>
    <w:rsid w:val="00820C85"/>
    <w:rsid w:val="00820E3C"/>
    <w:rsid w:val="008246C5"/>
    <w:rsid w:val="0082662A"/>
    <w:rsid w:val="008305CA"/>
    <w:rsid w:val="00830DF8"/>
    <w:rsid w:val="00830E62"/>
    <w:rsid w:val="0083110D"/>
    <w:rsid w:val="0083130C"/>
    <w:rsid w:val="00831CF2"/>
    <w:rsid w:val="00832196"/>
    <w:rsid w:val="00832342"/>
    <w:rsid w:val="00832B49"/>
    <w:rsid w:val="008330D4"/>
    <w:rsid w:val="00834379"/>
    <w:rsid w:val="0083453D"/>
    <w:rsid w:val="00834645"/>
    <w:rsid w:val="00834B9D"/>
    <w:rsid w:val="00834E98"/>
    <w:rsid w:val="00835E84"/>
    <w:rsid w:val="0083678D"/>
    <w:rsid w:val="0083683C"/>
    <w:rsid w:val="00836A36"/>
    <w:rsid w:val="00836B12"/>
    <w:rsid w:val="00837095"/>
    <w:rsid w:val="008372BE"/>
    <w:rsid w:val="00837449"/>
    <w:rsid w:val="00841C7A"/>
    <w:rsid w:val="008423D1"/>
    <w:rsid w:val="00842976"/>
    <w:rsid w:val="00842C6B"/>
    <w:rsid w:val="008434C0"/>
    <w:rsid w:val="00845D81"/>
    <w:rsid w:val="00845EFE"/>
    <w:rsid w:val="00846DFF"/>
    <w:rsid w:val="008471D4"/>
    <w:rsid w:val="008475EC"/>
    <w:rsid w:val="008502B0"/>
    <w:rsid w:val="00851EBC"/>
    <w:rsid w:val="0085265D"/>
    <w:rsid w:val="00852AA3"/>
    <w:rsid w:val="00853A3F"/>
    <w:rsid w:val="0085444B"/>
    <w:rsid w:val="00854803"/>
    <w:rsid w:val="00854EF0"/>
    <w:rsid w:val="0085655B"/>
    <w:rsid w:val="00861067"/>
    <w:rsid w:val="0086148E"/>
    <w:rsid w:val="00861798"/>
    <w:rsid w:val="008621E5"/>
    <w:rsid w:val="00862A4A"/>
    <w:rsid w:val="008635CC"/>
    <w:rsid w:val="00863AC7"/>
    <w:rsid w:val="00863ED7"/>
    <w:rsid w:val="00864706"/>
    <w:rsid w:val="00865854"/>
    <w:rsid w:val="00866781"/>
    <w:rsid w:val="00867ECF"/>
    <w:rsid w:val="00870483"/>
    <w:rsid w:val="00870687"/>
    <w:rsid w:val="008709EE"/>
    <w:rsid w:val="00870FDE"/>
    <w:rsid w:val="008724F0"/>
    <w:rsid w:val="00872D52"/>
    <w:rsid w:val="00872D64"/>
    <w:rsid w:val="00872E44"/>
    <w:rsid w:val="00873336"/>
    <w:rsid w:val="00873CF8"/>
    <w:rsid w:val="00873ECD"/>
    <w:rsid w:val="00874743"/>
    <w:rsid w:val="00874BEB"/>
    <w:rsid w:val="0087500B"/>
    <w:rsid w:val="00875B17"/>
    <w:rsid w:val="00875BD8"/>
    <w:rsid w:val="008766C1"/>
    <w:rsid w:val="00877C36"/>
    <w:rsid w:val="0088016C"/>
    <w:rsid w:val="0088290A"/>
    <w:rsid w:val="008831D3"/>
    <w:rsid w:val="00883294"/>
    <w:rsid w:val="00885D93"/>
    <w:rsid w:val="00885F76"/>
    <w:rsid w:val="00886C7A"/>
    <w:rsid w:val="008877FF"/>
    <w:rsid w:val="00890165"/>
    <w:rsid w:val="008931DA"/>
    <w:rsid w:val="0089423F"/>
    <w:rsid w:val="00894FCF"/>
    <w:rsid w:val="00895067"/>
    <w:rsid w:val="00895666"/>
    <w:rsid w:val="0089634B"/>
    <w:rsid w:val="008A0558"/>
    <w:rsid w:val="008A05D1"/>
    <w:rsid w:val="008A47BE"/>
    <w:rsid w:val="008A5527"/>
    <w:rsid w:val="008A7595"/>
    <w:rsid w:val="008B016D"/>
    <w:rsid w:val="008B0B7B"/>
    <w:rsid w:val="008B2279"/>
    <w:rsid w:val="008B2C47"/>
    <w:rsid w:val="008B3571"/>
    <w:rsid w:val="008B4425"/>
    <w:rsid w:val="008B4712"/>
    <w:rsid w:val="008B4C45"/>
    <w:rsid w:val="008B4DB7"/>
    <w:rsid w:val="008B5E9B"/>
    <w:rsid w:val="008B7224"/>
    <w:rsid w:val="008B7E39"/>
    <w:rsid w:val="008C0270"/>
    <w:rsid w:val="008C14C2"/>
    <w:rsid w:val="008C1608"/>
    <w:rsid w:val="008C22DD"/>
    <w:rsid w:val="008C2624"/>
    <w:rsid w:val="008C2CCD"/>
    <w:rsid w:val="008C305B"/>
    <w:rsid w:val="008C4765"/>
    <w:rsid w:val="008C5F11"/>
    <w:rsid w:val="008C5F46"/>
    <w:rsid w:val="008C742E"/>
    <w:rsid w:val="008C7A39"/>
    <w:rsid w:val="008C7A83"/>
    <w:rsid w:val="008C7B50"/>
    <w:rsid w:val="008C7D46"/>
    <w:rsid w:val="008D046A"/>
    <w:rsid w:val="008D04E1"/>
    <w:rsid w:val="008D0976"/>
    <w:rsid w:val="008D1078"/>
    <w:rsid w:val="008D26F0"/>
    <w:rsid w:val="008D3055"/>
    <w:rsid w:val="008D3E69"/>
    <w:rsid w:val="008D4804"/>
    <w:rsid w:val="008D4FBA"/>
    <w:rsid w:val="008D51DA"/>
    <w:rsid w:val="008D614A"/>
    <w:rsid w:val="008D712C"/>
    <w:rsid w:val="008D72CF"/>
    <w:rsid w:val="008D7A07"/>
    <w:rsid w:val="008E0057"/>
    <w:rsid w:val="008E24E8"/>
    <w:rsid w:val="008E2791"/>
    <w:rsid w:val="008E28DC"/>
    <w:rsid w:val="008E29B0"/>
    <w:rsid w:val="008E3BB5"/>
    <w:rsid w:val="008E413F"/>
    <w:rsid w:val="008E4270"/>
    <w:rsid w:val="008E4B3B"/>
    <w:rsid w:val="008E4D88"/>
    <w:rsid w:val="008E51ED"/>
    <w:rsid w:val="008E7B95"/>
    <w:rsid w:val="008F0F83"/>
    <w:rsid w:val="008F0FCF"/>
    <w:rsid w:val="008F189C"/>
    <w:rsid w:val="008F251E"/>
    <w:rsid w:val="008F27C7"/>
    <w:rsid w:val="008F283A"/>
    <w:rsid w:val="008F463E"/>
    <w:rsid w:val="008F60B4"/>
    <w:rsid w:val="008F67BD"/>
    <w:rsid w:val="00900239"/>
    <w:rsid w:val="0090160A"/>
    <w:rsid w:val="009023E4"/>
    <w:rsid w:val="009024A2"/>
    <w:rsid w:val="009033F0"/>
    <w:rsid w:val="009038AD"/>
    <w:rsid w:val="009051ED"/>
    <w:rsid w:val="009056C3"/>
    <w:rsid w:val="00905C7E"/>
    <w:rsid w:val="00910A3C"/>
    <w:rsid w:val="009110AC"/>
    <w:rsid w:val="00911FC0"/>
    <w:rsid w:val="009124A9"/>
    <w:rsid w:val="00913018"/>
    <w:rsid w:val="009134F7"/>
    <w:rsid w:val="009145F9"/>
    <w:rsid w:val="0091532E"/>
    <w:rsid w:val="00916453"/>
    <w:rsid w:val="0091684A"/>
    <w:rsid w:val="00917147"/>
    <w:rsid w:val="00920354"/>
    <w:rsid w:val="0092301C"/>
    <w:rsid w:val="00923C7E"/>
    <w:rsid w:val="009245E2"/>
    <w:rsid w:val="00924CBB"/>
    <w:rsid w:val="00925859"/>
    <w:rsid w:val="00925E78"/>
    <w:rsid w:val="009268B6"/>
    <w:rsid w:val="00926BD4"/>
    <w:rsid w:val="009272B6"/>
    <w:rsid w:val="0092745B"/>
    <w:rsid w:val="00927EA0"/>
    <w:rsid w:val="00932391"/>
    <w:rsid w:val="00932575"/>
    <w:rsid w:val="00932C8B"/>
    <w:rsid w:val="00934A9D"/>
    <w:rsid w:val="009354EF"/>
    <w:rsid w:val="009356E5"/>
    <w:rsid w:val="00935E75"/>
    <w:rsid w:val="00936429"/>
    <w:rsid w:val="00937AC2"/>
    <w:rsid w:val="00937C61"/>
    <w:rsid w:val="009400CC"/>
    <w:rsid w:val="00940816"/>
    <w:rsid w:val="00941AE7"/>
    <w:rsid w:val="00941FB0"/>
    <w:rsid w:val="00942837"/>
    <w:rsid w:val="00942B28"/>
    <w:rsid w:val="00942C68"/>
    <w:rsid w:val="00943BA8"/>
    <w:rsid w:val="00945829"/>
    <w:rsid w:val="00945F1F"/>
    <w:rsid w:val="009463BD"/>
    <w:rsid w:val="00946EFA"/>
    <w:rsid w:val="00950069"/>
    <w:rsid w:val="00950CBB"/>
    <w:rsid w:val="0095144A"/>
    <w:rsid w:val="00951C6D"/>
    <w:rsid w:val="00952E5F"/>
    <w:rsid w:val="009543F7"/>
    <w:rsid w:val="00956AC5"/>
    <w:rsid w:val="0095746D"/>
    <w:rsid w:val="009604AA"/>
    <w:rsid w:val="009607AC"/>
    <w:rsid w:val="00960E0B"/>
    <w:rsid w:val="00960F34"/>
    <w:rsid w:val="00961738"/>
    <w:rsid w:val="00961F76"/>
    <w:rsid w:val="00962625"/>
    <w:rsid w:val="00963EB5"/>
    <w:rsid w:val="009643B2"/>
    <w:rsid w:val="00964690"/>
    <w:rsid w:val="00966FE7"/>
    <w:rsid w:val="00967497"/>
    <w:rsid w:val="0096755B"/>
    <w:rsid w:val="00970417"/>
    <w:rsid w:val="0097058A"/>
    <w:rsid w:val="009708DA"/>
    <w:rsid w:val="009722DA"/>
    <w:rsid w:val="009724F0"/>
    <w:rsid w:val="00972D3A"/>
    <w:rsid w:val="009750AC"/>
    <w:rsid w:val="00975A5A"/>
    <w:rsid w:val="0097775B"/>
    <w:rsid w:val="00981176"/>
    <w:rsid w:val="009819AC"/>
    <w:rsid w:val="00982A9C"/>
    <w:rsid w:val="00983460"/>
    <w:rsid w:val="009879F0"/>
    <w:rsid w:val="00987EA5"/>
    <w:rsid w:val="009907BB"/>
    <w:rsid w:val="00991F21"/>
    <w:rsid w:val="00993AD8"/>
    <w:rsid w:val="00994301"/>
    <w:rsid w:val="009948F1"/>
    <w:rsid w:val="00996DD8"/>
    <w:rsid w:val="00997E64"/>
    <w:rsid w:val="009A00D8"/>
    <w:rsid w:val="009A05F5"/>
    <w:rsid w:val="009A129B"/>
    <w:rsid w:val="009A2BBC"/>
    <w:rsid w:val="009A2C4A"/>
    <w:rsid w:val="009A4F15"/>
    <w:rsid w:val="009A51D9"/>
    <w:rsid w:val="009B1055"/>
    <w:rsid w:val="009B2B2C"/>
    <w:rsid w:val="009B4588"/>
    <w:rsid w:val="009B463F"/>
    <w:rsid w:val="009B61AE"/>
    <w:rsid w:val="009B6390"/>
    <w:rsid w:val="009B7F5F"/>
    <w:rsid w:val="009C1546"/>
    <w:rsid w:val="009C17D3"/>
    <w:rsid w:val="009C1DFB"/>
    <w:rsid w:val="009C26B9"/>
    <w:rsid w:val="009C4551"/>
    <w:rsid w:val="009C4E9D"/>
    <w:rsid w:val="009C6517"/>
    <w:rsid w:val="009C7596"/>
    <w:rsid w:val="009C7A30"/>
    <w:rsid w:val="009D0A4D"/>
    <w:rsid w:val="009D0D6E"/>
    <w:rsid w:val="009D131C"/>
    <w:rsid w:val="009D20B0"/>
    <w:rsid w:val="009D2838"/>
    <w:rsid w:val="009D2F4E"/>
    <w:rsid w:val="009D2F91"/>
    <w:rsid w:val="009D59EC"/>
    <w:rsid w:val="009D60FB"/>
    <w:rsid w:val="009D62FE"/>
    <w:rsid w:val="009D709F"/>
    <w:rsid w:val="009D783D"/>
    <w:rsid w:val="009D7E2C"/>
    <w:rsid w:val="009E0769"/>
    <w:rsid w:val="009E1EF4"/>
    <w:rsid w:val="009E4A00"/>
    <w:rsid w:val="009E501F"/>
    <w:rsid w:val="009E5479"/>
    <w:rsid w:val="009E624B"/>
    <w:rsid w:val="009E7FA1"/>
    <w:rsid w:val="009F0806"/>
    <w:rsid w:val="009F097D"/>
    <w:rsid w:val="009F124A"/>
    <w:rsid w:val="009F3023"/>
    <w:rsid w:val="009F31BB"/>
    <w:rsid w:val="009F36B5"/>
    <w:rsid w:val="009F43B8"/>
    <w:rsid w:val="009F4B5D"/>
    <w:rsid w:val="009F4CB4"/>
    <w:rsid w:val="009F4D7F"/>
    <w:rsid w:val="009F4FAB"/>
    <w:rsid w:val="009F695C"/>
    <w:rsid w:val="009F7BC8"/>
    <w:rsid w:val="009F7D7B"/>
    <w:rsid w:val="00A00C1B"/>
    <w:rsid w:val="00A01371"/>
    <w:rsid w:val="00A01715"/>
    <w:rsid w:val="00A01826"/>
    <w:rsid w:val="00A02103"/>
    <w:rsid w:val="00A02273"/>
    <w:rsid w:val="00A02A23"/>
    <w:rsid w:val="00A03227"/>
    <w:rsid w:val="00A03445"/>
    <w:rsid w:val="00A03994"/>
    <w:rsid w:val="00A05949"/>
    <w:rsid w:val="00A0681F"/>
    <w:rsid w:val="00A102A6"/>
    <w:rsid w:val="00A10BB4"/>
    <w:rsid w:val="00A1472D"/>
    <w:rsid w:val="00A14D8C"/>
    <w:rsid w:val="00A20296"/>
    <w:rsid w:val="00A203E3"/>
    <w:rsid w:val="00A216ED"/>
    <w:rsid w:val="00A2185E"/>
    <w:rsid w:val="00A21FE3"/>
    <w:rsid w:val="00A2294A"/>
    <w:rsid w:val="00A229F6"/>
    <w:rsid w:val="00A231E0"/>
    <w:rsid w:val="00A23626"/>
    <w:rsid w:val="00A252B4"/>
    <w:rsid w:val="00A256BE"/>
    <w:rsid w:val="00A25961"/>
    <w:rsid w:val="00A263B8"/>
    <w:rsid w:val="00A301FD"/>
    <w:rsid w:val="00A333B1"/>
    <w:rsid w:val="00A3490E"/>
    <w:rsid w:val="00A3493C"/>
    <w:rsid w:val="00A34FE5"/>
    <w:rsid w:val="00A35F4D"/>
    <w:rsid w:val="00A363BF"/>
    <w:rsid w:val="00A3659C"/>
    <w:rsid w:val="00A36A02"/>
    <w:rsid w:val="00A379BF"/>
    <w:rsid w:val="00A400E1"/>
    <w:rsid w:val="00A41077"/>
    <w:rsid w:val="00A41898"/>
    <w:rsid w:val="00A41D26"/>
    <w:rsid w:val="00A430AF"/>
    <w:rsid w:val="00A43B81"/>
    <w:rsid w:val="00A45417"/>
    <w:rsid w:val="00A50677"/>
    <w:rsid w:val="00A50CB3"/>
    <w:rsid w:val="00A53B78"/>
    <w:rsid w:val="00A5448F"/>
    <w:rsid w:val="00A55EF5"/>
    <w:rsid w:val="00A56268"/>
    <w:rsid w:val="00A56E26"/>
    <w:rsid w:val="00A57D23"/>
    <w:rsid w:val="00A6136B"/>
    <w:rsid w:val="00A615C9"/>
    <w:rsid w:val="00A6247E"/>
    <w:rsid w:val="00A63F91"/>
    <w:rsid w:val="00A64004"/>
    <w:rsid w:val="00A64F04"/>
    <w:rsid w:val="00A6740E"/>
    <w:rsid w:val="00A67E32"/>
    <w:rsid w:val="00A718A3"/>
    <w:rsid w:val="00A71B70"/>
    <w:rsid w:val="00A738E8"/>
    <w:rsid w:val="00A73C9B"/>
    <w:rsid w:val="00A75180"/>
    <w:rsid w:val="00A75291"/>
    <w:rsid w:val="00A75C74"/>
    <w:rsid w:val="00A75CB4"/>
    <w:rsid w:val="00A7693A"/>
    <w:rsid w:val="00A772AB"/>
    <w:rsid w:val="00A805C9"/>
    <w:rsid w:val="00A807B1"/>
    <w:rsid w:val="00A823C6"/>
    <w:rsid w:val="00A82922"/>
    <w:rsid w:val="00A82E40"/>
    <w:rsid w:val="00A83D7A"/>
    <w:rsid w:val="00A84952"/>
    <w:rsid w:val="00A84EB8"/>
    <w:rsid w:val="00A85CC2"/>
    <w:rsid w:val="00A8719C"/>
    <w:rsid w:val="00A9121C"/>
    <w:rsid w:val="00A9245A"/>
    <w:rsid w:val="00A9286B"/>
    <w:rsid w:val="00A96593"/>
    <w:rsid w:val="00A97489"/>
    <w:rsid w:val="00A97603"/>
    <w:rsid w:val="00AA1803"/>
    <w:rsid w:val="00AA1DE6"/>
    <w:rsid w:val="00AA1DEE"/>
    <w:rsid w:val="00AA248B"/>
    <w:rsid w:val="00AA2ED8"/>
    <w:rsid w:val="00AA3BF2"/>
    <w:rsid w:val="00AA47B5"/>
    <w:rsid w:val="00AA5651"/>
    <w:rsid w:val="00AA56BE"/>
    <w:rsid w:val="00AA58F8"/>
    <w:rsid w:val="00AA5E99"/>
    <w:rsid w:val="00AA5ED4"/>
    <w:rsid w:val="00AA659A"/>
    <w:rsid w:val="00AA7162"/>
    <w:rsid w:val="00AB0715"/>
    <w:rsid w:val="00AB0FA5"/>
    <w:rsid w:val="00AB1D53"/>
    <w:rsid w:val="00AB5AAF"/>
    <w:rsid w:val="00AB5E44"/>
    <w:rsid w:val="00AB622B"/>
    <w:rsid w:val="00AB6398"/>
    <w:rsid w:val="00AB65D2"/>
    <w:rsid w:val="00AB676A"/>
    <w:rsid w:val="00AB7018"/>
    <w:rsid w:val="00AB7A10"/>
    <w:rsid w:val="00AB7B87"/>
    <w:rsid w:val="00AC257C"/>
    <w:rsid w:val="00AC3348"/>
    <w:rsid w:val="00AC3B25"/>
    <w:rsid w:val="00AC3CF7"/>
    <w:rsid w:val="00AC46C9"/>
    <w:rsid w:val="00AC4BB4"/>
    <w:rsid w:val="00AC57CB"/>
    <w:rsid w:val="00AC58AC"/>
    <w:rsid w:val="00AC655A"/>
    <w:rsid w:val="00AC6D41"/>
    <w:rsid w:val="00AC78F2"/>
    <w:rsid w:val="00AD2657"/>
    <w:rsid w:val="00AD2E31"/>
    <w:rsid w:val="00AD4612"/>
    <w:rsid w:val="00AD525A"/>
    <w:rsid w:val="00AD64A2"/>
    <w:rsid w:val="00AD7DD8"/>
    <w:rsid w:val="00AE02D5"/>
    <w:rsid w:val="00AE09A2"/>
    <w:rsid w:val="00AE1393"/>
    <w:rsid w:val="00AE1ADC"/>
    <w:rsid w:val="00AE21E1"/>
    <w:rsid w:val="00AE2377"/>
    <w:rsid w:val="00AE2751"/>
    <w:rsid w:val="00AE2D12"/>
    <w:rsid w:val="00AE4BF9"/>
    <w:rsid w:val="00AE618C"/>
    <w:rsid w:val="00AE6289"/>
    <w:rsid w:val="00AE672A"/>
    <w:rsid w:val="00AE74D3"/>
    <w:rsid w:val="00AE752F"/>
    <w:rsid w:val="00AE7B51"/>
    <w:rsid w:val="00AF0718"/>
    <w:rsid w:val="00AF0EC8"/>
    <w:rsid w:val="00AF2D5D"/>
    <w:rsid w:val="00AF2EC9"/>
    <w:rsid w:val="00AF4F50"/>
    <w:rsid w:val="00AF650D"/>
    <w:rsid w:val="00B003F8"/>
    <w:rsid w:val="00B01D0B"/>
    <w:rsid w:val="00B02097"/>
    <w:rsid w:val="00B021CF"/>
    <w:rsid w:val="00B02F86"/>
    <w:rsid w:val="00B03305"/>
    <w:rsid w:val="00B03F2B"/>
    <w:rsid w:val="00B04A64"/>
    <w:rsid w:val="00B04EEB"/>
    <w:rsid w:val="00B064CD"/>
    <w:rsid w:val="00B06E22"/>
    <w:rsid w:val="00B07329"/>
    <w:rsid w:val="00B07ACB"/>
    <w:rsid w:val="00B1094B"/>
    <w:rsid w:val="00B1113F"/>
    <w:rsid w:val="00B117D9"/>
    <w:rsid w:val="00B11D42"/>
    <w:rsid w:val="00B12AC1"/>
    <w:rsid w:val="00B131E8"/>
    <w:rsid w:val="00B1368E"/>
    <w:rsid w:val="00B1383D"/>
    <w:rsid w:val="00B15391"/>
    <w:rsid w:val="00B15CE3"/>
    <w:rsid w:val="00B171BA"/>
    <w:rsid w:val="00B17E1F"/>
    <w:rsid w:val="00B20D38"/>
    <w:rsid w:val="00B215AB"/>
    <w:rsid w:val="00B21968"/>
    <w:rsid w:val="00B21DAE"/>
    <w:rsid w:val="00B22B5E"/>
    <w:rsid w:val="00B23464"/>
    <w:rsid w:val="00B25750"/>
    <w:rsid w:val="00B260BC"/>
    <w:rsid w:val="00B264F0"/>
    <w:rsid w:val="00B26888"/>
    <w:rsid w:val="00B26AF4"/>
    <w:rsid w:val="00B26E69"/>
    <w:rsid w:val="00B26FB2"/>
    <w:rsid w:val="00B306D8"/>
    <w:rsid w:val="00B30AAC"/>
    <w:rsid w:val="00B31352"/>
    <w:rsid w:val="00B31679"/>
    <w:rsid w:val="00B32E40"/>
    <w:rsid w:val="00B3358F"/>
    <w:rsid w:val="00B33B6F"/>
    <w:rsid w:val="00B34226"/>
    <w:rsid w:val="00B34737"/>
    <w:rsid w:val="00B34929"/>
    <w:rsid w:val="00B35165"/>
    <w:rsid w:val="00B3531C"/>
    <w:rsid w:val="00B35332"/>
    <w:rsid w:val="00B35A13"/>
    <w:rsid w:val="00B35F62"/>
    <w:rsid w:val="00B36164"/>
    <w:rsid w:val="00B40057"/>
    <w:rsid w:val="00B4036E"/>
    <w:rsid w:val="00B40D84"/>
    <w:rsid w:val="00B40DAA"/>
    <w:rsid w:val="00B40DC1"/>
    <w:rsid w:val="00B41798"/>
    <w:rsid w:val="00B41A34"/>
    <w:rsid w:val="00B4223D"/>
    <w:rsid w:val="00B436C8"/>
    <w:rsid w:val="00B43A4C"/>
    <w:rsid w:val="00B44204"/>
    <w:rsid w:val="00B45D3D"/>
    <w:rsid w:val="00B4669E"/>
    <w:rsid w:val="00B46E4A"/>
    <w:rsid w:val="00B47CAC"/>
    <w:rsid w:val="00B52737"/>
    <w:rsid w:val="00B52DD6"/>
    <w:rsid w:val="00B54970"/>
    <w:rsid w:val="00B54B9E"/>
    <w:rsid w:val="00B55979"/>
    <w:rsid w:val="00B559B0"/>
    <w:rsid w:val="00B56378"/>
    <w:rsid w:val="00B56462"/>
    <w:rsid w:val="00B56879"/>
    <w:rsid w:val="00B56980"/>
    <w:rsid w:val="00B56D48"/>
    <w:rsid w:val="00B57176"/>
    <w:rsid w:val="00B5725C"/>
    <w:rsid w:val="00B608B4"/>
    <w:rsid w:val="00B60CA4"/>
    <w:rsid w:val="00B61C8E"/>
    <w:rsid w:val="00B623B0"/>
    <w:rsid w:val="00B6307C"/>
    <w:rsid w:val="00B65C99"/>
    <w:rsid w:val="00B65E89"/>
    <w:rsid w:val="00B66316"/>
    <w:rsid w:val="00B677E3"/>
    <w:rsid w:val="00B67983"/>
    <w:rsid w:val="00B67A1D"/>
    <w:rsid w:val="00B7150A"/>
    <w:rsid w:val="00B71C91"/>
    <w:rsid w:val="00B727E5"/>
    <w:rsid w:val="00B75975"/>
    <w:rsid w:val="00B76AB6"/>
    <w:rsid w:val="00B80596"/>
    <w:rsid w:val="00B8167B"/>
    <w:rsid w:val="00B81986"/>
    <w:rsid w:val="00B823FE"/>
    <w:rsid w:val="00B8253B"/>
    <w:rsid w:val="00B8320C"/>
    <w:rsid w:val="00B833E1"/>
    <w:rsid w:val="00B845E7"/>
    <w:rsid w:val="00B84D1E"/>
    <w:rsid w:val="00B8593E"/>
    <w:rsid w:val="00B8637B"/>
    <w:rsid w:val="00B8705E"/>
    <w:rsid w:val="00B911C7"/>
    <w:rsid w:val="00B913ED"/>
    <w:rsid w:val="00B937D4"/>
    <w:rsid w:val="00B94012"/>
    <w:rsid w:val="00B94AE3"/>
    <w:rsid w:val="00B953E1"/>
    <w:rsid w:val="00B954BA"/>
    <w:rsid w:val="00B95C1F"/>
    <w:rsid w:val="00B960C5"/>
    <w:rsid w:val="00B97AE5"/>
    <w:rsid w:val="00B97E68"/>
    <w:rsid w:val="00BA017A"/>
    <w:rsid w:val="00BA1A16"/>
    <w:rsid w:val="00BA450B"/>
    <w:rsid w:val="00BA6C85"/>
    <w:rsid w:val="00BA6EC9"/>
    <w:rsid w:val="00BA7282"/>
    <w:rsid w:val="00BB0A1F"/>
    <w:rsid w:val="00BB12DA"/>
    <w:rsid w:val="00BB142C"/>
    <w:rsid w:val="00BB17A9"/>
    <w:rsid w:val="00BB22DB"/>
    <w:rsid w:val="00BB34D1"/>
    <w:rsid w:val="00BB38C2"/>
    <w:rsid w:val="00BB4590"/>
    <w:rsid w:val="00BB4AA1"/>
    <w:rsid w:val="00BB5972"/>
    <w:rsid w:val="00BB6E4F"/>
    <w:rsid w:val="00BB7681"/>
    <w:rsid w:val="00BB7ED1"/>
    <w:rsid w:val="00BC0FFD"/>
    <w:rsid w:val="00BC1669"/>
    <w:rsid w:val="00BC3C30"/>
    <w:rsid w:val="00BC5C19"/>
    <w:rsid w:val="00BC76BD"/>
    <w:rsid w:val="00BD021B"/>
    <w:rsid w:val="00BD054F"/>
    <w:rsid w:val="00BD24AC"/>
    <w:rsid w:val="00BD5DB8"/>
    <w:rsid w:val="00BD6010"/>
    <w:rsid w:val="00BD7206"/>
    <w:rsid w:val="00BD73AD"/>
    <w:rsid w:val="00BE104F"/>
    <w:rsid w:val="00BE539B"/>
    <w:rsid w:val="00BF055C"/>
    <w:rsid w:val="00BF07E2"/>
    <w:rsid w:val="00BF10D9"/>
    <w:rsid w:val="00BF3D91"/>
    <w:rsid w:val="00BF4BDB"/>
    <w:rsid w:val="00BF534B"/>
    <w:rsid w:val="00BF5EAC"/>
    <w:rsid w:val="00BF7653"/>
    <w:rsid w:val="00BF7FE9"/>
    <w:rsid w:val="00C00F0C"/>
    <w:rsid w:val="00C01E30"/>
    <w:rsid w:val="00C01F1D"/>
    <w:rsid w:val="00C02302"/>
    <w:rsid w:val="00C024E7"/>
    <w:rsid w:val="00C03361"/>
    <w:rsid w:val="00C04164"/>
    <w:rsid w:val="00C065D1"/>
    <w:rsid w:val="00C06637"/>
    <w:rsid w:val="00C07088"/>
    <w:rsid w:val="00C079AD"/>
    <w:rsid w:val="00C07D53"/>
    <w:rsid w:val="00C1024F"/>
    <w:rsid w:val="00C12F03"/>
    <w:rsid w:val="00C13DA5"/>
    <w:rsid w:val="00C142FB"/>
    <w:rsid w:val="00C15652"/>
    <w:rsid w:val="00C15771"/>
    <w:rsid w:val="00C15C67"/>
    <w:rsid w:val="00C17676"/>
    <w:rsid w:val="00C200D7"/>
    <w:rsid w:val="00C20277"/>
    <w:rsid w:val="00C20E31"/>
    <w:rsid w:val="00C214BE"/>
    <w:rsid w:val="00C21784"/>
    <w:rsid w:val="00C21BA3"/>
    <w:rsid w:val="00C2217B"/>
    <w:rsid w:val="00C22AEE"/>
    <w:rsid w:val="00C23C1C"/>
    <w:rsid w:val="00C246F5"/>
    <w:rsid w:val="00C24876"/>
    <w:rsid w:val="00C248BE"/>
    <w:rsid w:val="00C25D13"/>
    <w:rsid w:val="00C266BB"/>
    <w:rsid w:val="00C26C1A"/>
    <w:rsid w:val="00C26CFD"/>
    <w:rsid w:val="00C310FA"/>
    <w:rsid w:val="00C311ED"/>
    <w:rsid w:val="00C326DC"/>
    <w:rsid w:val="00C330BB"/>
    <w:rsid w:val="00C3584E"/>
    <w:rsid w:val="00C35D42"/>
    <w:rsid w:val="00C373E3"/>
    <w:rsid w:val="00C37B1C"/>
    <w:rsid w:val="00C37BF7"/>
    <w:rsid w:val="00C37F56"/>
    <w:rsid w:val="00C40340"/>
    <w:rsid w:val="00C411BC"/>
    <w:rsid w:val="00C41AEE"/>
    <w:rsid w:val="00C42A30"/>
    <w:rsid w:val="00C42A6A"/>
    <w:rsid w:val="00C43220"/>
    <w:rsid w:val="00C4373B"/>
    <w:rsid w:val="00C43E5E"/>
    <w:rsid w:val="00C43F35"/>
    <w:rsid w:val="00C45A84"/>
    <w:rsid w:val="00C46208"/>
    <w:rsid w:val="00C507DC"/>
    <w:rsid w:val="00C51F5F"/>
    <w:rsid w:val="00C52409"/>
    <w:rsid w:val="00C5294B"/>
    <w:rsid w:val="00C52F62"/>
    <w:rsid w:val="00C5342E"/>
    <w:rsid w:val="00C5377C"/>
    <w:rsid w:val="00C540E8"/>
    <w:rsid w:val="00C55DD4"/>
    <w:rsid w:val="00C57492"/>
    <w:rsid w:val="00C5756A"/>
    <w:rsid w:val="00C579FE"/>
    <w:rsid w:val="00C57F66"/>
    <w:rsid w:val="00C610DC"/>
    <w:rsid w:val="00C62C5D"/>
    <w:rsid w:val="00C636F9"/>
    <w:rsid w:val="00C64994"/>
    <w:rsid w:val="00C65F9A"/>
    <w:rsid w:val="00C6633A"/>
    <w:rsid w:val="00C70CEB"/>
    <w:rsid w:val="00C70DAF"/>
    <w:rsid w:val="00C70E1E"/>
    <w:rsid w:val="00C71659"/>
    <w:rsid w:val="00C71EBC"/>
    <w:rsid w:val="00C7237A"/>
    <w:rsid w:val="00C73C89"/>
    <w:rsid w:val="00C747EE"/>
    <w:rsid w:val="00C74D27"/>
    <w:rsid w:val="00C752B8"/>
    <w:rsid w:val="00C7580E"/>
    <w:rsid w:val="00C767BA"/>
    <w:rsid w:val="00C77744"/>
    <w:rsid w:val="00C82AAF"/>
    <w:rsid w:val="00C82AB9"/>
    <w:rsid w:val="00C84437"/>
    <w:rsid w:val="00C862A6"/>
    <w:rsid w:val="00C8649B"/>
    <w:rsid w:val="00C86A84"/>
    <w:rsid w:val="00C86F05"/>
    <w:rsid w:val="00C9025D"/>
    <w:rsid w:val="00C927EC"/>
    <w:rsid w:val="00C92AB3"/>
    <w:rsid w:val="00C938D5"/>
    <w:rsid w:val="00C95586"/>
    <w:rsid w:val="00C95D35"/>
    <w:rsid w:val="00C97484"/>
    <w:rsid w:val="00C97ACC"/>
    <w:rsid w:val="00CA038C"/>
    <w:rsid w:val="00CA249A"/>
    <w:rsid w:val="00CA305F"/>
    <w:rsid w:val="00CA412F"/>
    <w:rsid w:val="00CA4684"/>
    <w:rsid w:val="00CA4D97"/>
    <w:rsid w:val="00CA54A8"/>
    <w:rsid w:val="00CA5EA4"/>
    <w:rsid w:val="00CA6C1A"/>
    <w:rsid w:val="00CA7443"/>
    <w:rsid w:val="00CA7570"/>
    <w:rsid w:val="00CB0650"/>
    <w:rsid w:val="00CB17A9"/>
    <w:rsid w:val="00CB2EB3"/>
    <w:rsid w:val="00CB392E"/>
    <w:rsid w:val="00CB45C5"/>
    <w:rsid w:val="00CB4945"/>
    <w:rsid w:val="00CB6109"/>
    <w:rsid w:val="00CB6B6D"/>
    <w:rsid w:val="00CB6EE7"/>
    <w:rsid w:val="00CB7B20"/>
    <w:rsid w:val="00CC003E"/>
    <w:rsid w:val="00CC0C8B"/>
    <w:rsid w:val="00CC11A2"/>
    <w:rsid w:val="00CC1CB5"/>
    <w:rsid w:val="00CC2F6A"/>
    <w:rsid w:val="00CC307D"/>
    <w:rsid w:val="00CC385D"/>
    <w:rsid w:val="00CC3D75"/>
    <w:rsid w:val="00CC429B"/>
    <w:rsid w:val="00CC42A9"/>
    <w:rsid w:val="00CC49CE"/>
    <w:rsid w:val="00CC5209"/>
    <w:rsid w:val="00CC7089"/>
    <w:rsid w:val="00CC73FB"/>
    <w:rsid w:val="00CC76BA"/>
    <w:rsid w:val="00CC7FC4"/>
    <w:rsid w:val="00CD008C"/>
    <w:rsid w:val="00CD0325"/>
    <w:rsid w:val="00CD159C"/>
    <w:rsid w:val="00CD2421"/>
    <w:rsid w:val="00CD2CA1"/>
    <w:rsid w:val="00CD3064"/>
    <w:rsid w:val="00CD314F"/>
    <w:rsid w:val="00CD337F"/>
    <w:rsid w:val="00CD477D"/>
    <w:rsid w:val="00CD52D0"/>
    <w:rsid w:val="00CD67CA"/>
    <w:rsid w:val="00CD6BD7"/>
    <w:rsid w:val="00CD7FEB"/>
    <w:rsid w:val="00CE10D0"/>
    <w:rsid w:val="00CE14D3"/>
    <w:rsid w:val="00CE1A24"/>
    <w:rsid w:val="00CE2261"/>
    <w:rsid w:val="00CE24AB"/>
    <w:rsid w:val="00CE3828"/>
    <w:rsid w:val="00CE53A4"/>
    <w:rsid w:val="00CF08E1"/>
    <w:rsid w:val="00CF29F4"/>
    <w:rsid w:val="00CF50CB"/>
    <w:rsid w:val="00CF5C8E"/>
    <w:rsid w:val="00CF6F42"/>
    <w:rsid w:val="00CF7117"/>
    <w:rsid w:val="00CF73CB"/>
    <w:rsid w:val="00CF779A"/>
    <w:rsid w:val="00D00C75"/>
    <w:rsid w:val="00D01776"/>
    <w:rsid w:val="00D01CF4"/>
    <w:rsid w:val="00D0319A"/>
    <w:rsid w:val="00D0436B"/>
    <w:rsid w:val="00D044B6"/>
    <w:rsid w:val="00D04AC6"/>
    <w:rsid w:val="00D04FA8"/>
    <w:rsid w:val="00D05087"/>
    <w:rsid w:val="00D052BC"/>
    <w:rsid w:val="00D056B1"/>
    <w:rsid w:val="00D104E5"/>
    <w:rsid w:val="00D10C49"/>
    <w:rsid w:val="00D11B91"/>
    <w:rsid w:val="00D12660"/>
    <w:rsid w:val="00D12696"/>
    <w:rsid w:val="00D129BC"/>
    <w:rsid w:val="00D13191"/>
    <w:rsid w:val="00D13DBB"/>
    <w:rsid w:val="00D142BE"/>
    <w:rsid w:val="00D14B13"/>
    <w:rsid w:val="00D151E9"/>
    <w:rsid w:val="00D15FA3"/>
    <w:rsid w:val="00D17BCE"/>
    <w:rsid w:val="00D21354"/>
    <w:rsid w:val="00D22961"/>
    <w:rsid w:val="00D30BA3"/>
    <w:rsid w:val="00D3169E"/>
    <w:rsid w:val="00D32D57"/>
    <w:rsid w:val="00D3337B"/>
    <w:rsid w:val="00D35A60"/>
    <w:rsid w:val="00D35D02"/>
    <w:rsid w:val="00D3686A"/>
    <w:rsid w:val="00D40AB3"/>
    <w:rsid w:val="00D41590"/>
    <w:rsid w:val="00D41C07"/>
    <w:rsid w:val="00D43A7D"/>
    <w:rsid w:val="00D44F72"/>
    <w:rsid w:val="00D4612B"/>
    <w:rsid w:val="00D470E2"/>
    <w:rsid w:val="00D479BF"/>
    <w:rsid w:val="00D47E5A"/>
    <w:rsid w:val="00D51375"/>
    <w:rsid w:val="00D51C4D"/>
    <w:rsid w:val="00D524AC"/>
    <w:rsid w:val="00D527DA"/>
    <w:rsid w:val="00D527DC"/>
    <w:rsid w:val="00D52DB4"/>
    <w:rsid w:val="00D55014"/>
    <w:rsid w:val="00D56672"/>
    <w:rsid w:val="00D577CF"/>
    <w:rsid w:val="00D60D24"/>
    <w:rsid w:val="00D62672"/>
    <w:rsid w:val="00D62695"/>
    <w:rsid w:val="00D63161"/>
    <w:rsid w:val="00D64CC8"/>
    <w:rsid w:val="00D65A2A"/>
    <w:rsid w:val="00D66915"/>
    <w:rsid w:val="00D70340"/>
    <w:rsid w:val="00D734FB"/>
    <w:rsid w:val="00D74533"/>
    <w:rsid w:val="00D7454E"/>
    <w:rsid w:val="00D74DE3"/>
    <w:rsid w:val="00D74DFE"/>
    <w:rsid w:val="00D75338"/>
    <w:rsid w:val="00D75488"/>
    <w:rsid w:val="00D76519"/>
    <w:rsid w:val="00D76839"/>
    <w:rsid w:val="00D808F9"/>
    <w:rsid w:val="00D809F4"/>
    <w:rsid w:val="00D80D0A"/>
    <w:rsid w:val="00D81BA3"/>
    <w:rsid w:val="00D81FB4"/>
    <w:rsid w:val="00D83873"/>
    <w:rsid w:val="00D841B1"/>
    <w:rsid w:val="00D841B2"/>
    <w:rsid w:val="00D84540"/>
    <w:rsid w:val="00D85065"/>
    <w:rsid w:val="00D85861"/>
    <w:rsid w:val="00D85DE4"/>
    <w:rsid w:val="00D85F17"/>
    <w:rsid w:val="00D871E6"/>
    <w:rsid w:val="00D87424"/>
    <w:rsid w:val="00D87744"/>
    <w:rsid w:val="00D921EB"/>
    <w:rsid w:val="00D931F2"/>
    <w:rsid w:val="00D9490D"/>
    <w:rsid w:val="00D94D62"/>
    <w:rsid w:val="00D9570B"/>
    <w:rsid w:val="00D96911"/>
    <w:rsid w:val="00D97C2A"/>
    <w:rsid w:val="00DA11B8"/>
    <w:rsid w:val="00DA1563"/>
    <w:rsid w:val="00DA1F15"/>
    <w:rsid w:val="00DA2E47"/>
    <w:rsid w:val="00DA48B5"/>
    <w:rsid w:val="00DA52CB"/>
    <w:rsid w:val="00DA5646"/>
    <w:rsid w:val="00DA7A11"/>
    <w:rsid w:val="00DA7C19"/>
    <w:rsid w:val="00DB14CE"/>
    <w:rsid w:val="00DB1A88"/>
    <w:rsid w:val="00DB224B"/>
    <w:rsid w:val="00DB2660"/>
    <w:rsid w:val="00DB2723"/>
    <w:rsid w:val="00DB2AF5"/>
    <w:rsid w:val="00DB31D7"/>
    <w:rsid w:val="00DB3D83"/>
    <w:rsid w:val="00DB3E82"/>
    <w:rsid w:val="00DB3EC9"/>
    <w:rsid w:val="00DB511E"/>
    <w:rsid w:val="00DB56F4"/>
    <w:rsid w:val="00DB775C"/>
    <w:rsid w:val="00DB7883"/>
    <w:rsid w:val="00DC03D3"/>
    <w:rsid w:val="00DC0535"/>
    <w:rsid w:val="00DC0C38"/>
    <w:rsid w:val="00DC174F"/>
    <w:rsid w:val="00DC1C06"/>
    <w:rsid w:val="00DC4DAE"/>
    <w:rsid w:val="00DC5F34"/>
    <w:rsid w:val="00DC60B7"/>
    <w:rsid w:val="00DC65E6"/>
    <w:rsid w:val="00DC6FBA"/>
    <w:rsid w:val="00DD0EA5"/>
    <w:rsid w:val="00DD18EA"/>
    <w:rsid w:val="00DD29B4"/>
    <w:rsid w:val="00DD3EAA"/>
    <w:rsid w:val="00DD4225"/>
    <w:rsid w:val="00DD45FA"/>
    <w:rsid w:val="00DD49A4"/>
    <w:rsid w:val="00DD49C7"/>
    <w:rsid w:val="00DD5103"/>
    <w:rsid w:val="00DD6303"/>
    <w:rsid w:val="00DD6559"/>
    <w:rsid w:val="00DD76E7"/>
    <w:rsid w:val="00DE05EE"/>
    <w:rsid w:val="00DE068F"/>
    <w:rsid w:val="00DE10E6"/>
    <w:rsid w:val="00DE13EA"/>
    <w:rsid w:val="00DE1B8E"/>
    <w:rsid w:val="00DE3333"/>
    <w:rsid w:val="00DE3EAA"/>
    <w:rsid w:val="00DE6598"/>
    <w:rsid w:val="00DE68A7"/>
    <w:rsid w:val="00DF030F"/>
    <w:rsid w:val="00DF1CD8"/>
    <w:rsid w:val="00DF3238"/>
    <w:rsid w:val="00DF41EB"/>
    <w:rsid w:val="00DF526B"/>
    <w:rsid w:val="00DF567B"/>
    <w:rsid w:val="00DF6D9C"/>
    <w:rsid w:val="00E006EF"/>
    <w:rsid w:val="00E009AE"/>
    <w:rsid w:val="00E014A8"/>
    <w:rsid w:val="00E0186F"/>
    <w:rsid w:val="00E023E4"/>
    <w:rsid w:val="00E02908"/>
    <w:rsid w:val="00E02E77"/>
    <w:rsid w:val="00E03B55"/>
    <w:rsid w:val="00E04318"/>
    <w:rsid w:val="00E05595"/>
    <w:rsid w:val="00E07873"/>
    <w:rsid w:val="00E11351"/>
    <w:rsid w:val="00E117E9"/>
    <w:rsid w:val="00E13215"/>
    <w:rsid w:val="00E135DD"/>
    <w:rsid w:val="00E16D7A"/>
    <w:rsid w:val="00E16DD9"/>
    <w:rsid w:val="00E17A3E"/>
    <w:rsid w:val="00E17AA5"/>
    <w:rsid w:val="00E20132"/>
    <w:rsid w:val="00E2044C"/>
    <w:rsid w:val="00E2266A"/>
    <w:rsid w:val="00E23505"/>
    <w:rsid w:val="00E239C2"/>
    <w:rsid w:val="00E23D66"/>
    <w:rsid w:val="00E23DE5"/>
    <w:rsid w:val="00E24389"/>
    <w:rsid w:val="00E25D14"/>
    <w:rsid w:val="00E26B88"/>
    <w:rsid w:val="00E2714A"/>
    <w:rsid w:val="00E27383"/>
    <w:rsid w:val="00E27DB6"/>
    <w:rsid w:val="00E30055"/>
    <w:rsid w:val="00E3089A"/>
    <w:rsid w:val="00E3148B"/>
    <w:rsid w:val="00E31E51"/>
    <w:rsid w:val="00E329A8"/>
    <w:rsid w:val="00E33745"/>
    <w:rsid w:val="00E35298"/>
    <w:rsid w:val="00E37C56"/>
    <w:rsid w:val="00E3D719"/>
    <w:rsid w:val="00E40180"/>
    <w:rsid w:val="00E40644"/>
    <w:rsid w:val="00E420BA"/>
    <w:rsid w:val="00E42AE5"/>
    <w:rsid w:val="00E42F1D"/>
    <w:rsid w:val="00E45C85"/>
    <w:rsid w:val="00E4655D"/>
    <w:rsid w:val="00E50CE4"/>
    <w:rsid w:val="00E526FD"/>
    <w:rsid w:val="00E5359E"/>
    <w:rsid w:val="00E535BE"/>
    <w:rsid w:val="00E53FCB"/>
    <w:rsid w:val="00E5403B"/>
    <w:rsid w:val="00E55B05"/>
    <w:rsid w:val="00E55ED4"/>
    <w:rsid w:val="00E5657C"/>
    <w:rsid w:val="00E570D5"/>
    <w:rsid w:val="00E57433"/>
    <w:rsid w:val="00E57827"/>
    <w:rsid w:val="00E61471"/>
    <w:rsid w:val="00E61A59"/>
    <w:rsid w:val="00E61A5F"/>
    <w:rsid w:val="00E61D7D"/>
    <w:rsid w:val="00E626BA"/>
    <w:rsid w:val="00E6405D"/>
    <w:rsid w:val="00E6489A"/>
    <w:rsid w:val="00E64A2E"/>
    <w:rsid w:val="00E64AA6"/>
    <w:rsid w:val="00E659DE"/>
    <w:rsid w:val="00E66D2F"/>
    <w:rsid w:val="00E67351"/>
    <w:rsid w:val="00E70AB0"/>
    <w:rsid w:val="00E72DEA"/>
    <w:rsid w:val="00E733E1"/>
    <w:rsid w:val="00E74884"/>
    <w:rsid w:val="00E749CB"/>
    <w:rsid w:val="00E74D88"/>
    <w:rsid w:val="00E75103"/>
    <w:rsid w:val="00E75A57"/>
    <w:rsid w:val="00E76112"/>
    <w:rsid w:val="00E76C11"/>
    <w:rsid w:val="00E7721C"/>
    <w:rsid w:val="00E77EC2"/>
    <w:rsid w:val="00E80202"/>
    <w:rsid w:val="00E809C8"/>
    <w:rsid w:val="00E81663"/>
    <w:rsid w:val="00E81E0D"/>
    <w:rsid w:val="00E8273F"/>
    <w:rsid w:val="00E8338A"/>
    <w:rsid w:val="00E849CA"/>
    <w:rsid w:val="00E85FC9"/>
    <w:rsid w:val="00E900EA"/>
    <w:rsid w:val="00E90D2A"/>
    <w:rsid w:val="00E915DC"/>
    <w:rsid w:val="00E91DD5"/>
    <w:rsid w:val="00E91E0B"/>
    <w:rsid w:val="00E92263"/>
    <w:rsid w:val="00E934FE"/>
    <w:rsid w:val="00E952B1"/>
    <w:rsid w:val="00E95301"/>
    <w:rsid w:val="00E953CF"/>
    <w:rsid w:val="00E95698"/>
    <w:rsid w:val="00E96B6D"/>
    <w:rsid w:val="00EA0508"/>
    <w:rsid w:val="00EA169E"/>
    <w:rsid w:val="00EA23A2"/>
    <w:rsid w:val="00EA3605"/>
    <w:rsid w:val="00EA394F"/>
    <w:rsid w:val="00EA4DDD"/>
    <w:rsid w:val="00EA70EB"/>
    <w:rsid w:val="00EA7C40"/>
    <w:rsid w:val="00EB1C9E"/>
    <w:rsid w:val="00EB2A4C"/>
    <w:rsid w:val="00EB37C8"/>
    <w:rsid w:val="00EB5540"/>
    <w:rsid w:val="00EB5979"/>
    <w:rsid w:val="00EB67E1"/>
    <w:rsid w:val="00EB6A1E"/>
    <w:rsid w:val="00EB6D2C"/>
    <w:rsid w:val="00EC113A"/>
    <w:rsid w:val="00EC1D7D"/>
    <w:rsid w:val="00EC2E1F"/>
    <w:rsid w:val="00EC31D3"/>
    <w:rsid w:val="00EC39BB"/>
    <w:rsid w:val="00EC4145"/>
    <w:rsid w:val="00EC63F7"/>
    <w:rsid w:val="00EC69E7"/>
    <w:rsid w:val="00EC7341"/>
    <w:rsid w:val="00EC7394"/>
    <w:rsid w:val="00EC7A6E"/>
    <w:rsid w:val="00ED05FD"/>
    <w:rsid w:val="00ED1CCA"/>
    <w:rsid w:val="00ED2C03"/>
    <w:rsid w:val="00ED2C67"/>
    <w:rsid w:val="00ED2CBD"/>
    <w:rsid w:val="00ED39B1"/>
    <w:rsid w:val="00ED453F"/>
    <w:rsid w:val="00ED46AF"/>
    <w:rsid w:val="00ED4FB5"/>
    <w:rsid w:val="00ED531C"/>
    <w:rsid w:val="00ED687A"/>
    <w:rsid w:val="00ED74A6"/>
    <w:rsid w:val="00ED7DB6"/>
    <w:rsid w:val="00EE2FE8"/>
    <w:rsid w:val="00EE3015"/>
    <w:rsid w:val="00EE305D"/>
    <w:rsid w:val="00EE3306"/>
    <w:rsid w:val="00EE3A63"/>
    <w:rsid w:val="00EE466F"/>
    <w:rsid w:val="00EE4744"/>
    <w:rsid w:val="00EE47DD"/>
    <w:rsid w:val="00EE4AA1"/>
    <w:rsid w:val="00EE5D13"/>
    <w:rsid w:val="00EE69B4"/>
    <w:rsid w:val="00EE6E52"/>
    <w:rsid w:val="00EE7227"/>
    <w:rsid w:val="00EE72B1"/>
    <w:rsid w:val="00EE738C"/>
    <w:rsid w:val="00EF0B22"/>
    <w:rsid w:val="00EF1690"/>
    <w:rsid w:val="00EF3BAD"/>
    <w:rsid w:val="00EF6A8B"/>
    <w:rsid w:val="00EF6EB0"/>
    <w:rsid w:val="00EF7F17"/>
    <w:rsid w:val="00F00822"/>
    <w:rsid w:val="00F00AFE"/>
    <w:rsid w:val="00F00B81"/>
    <w:rsid w:val="00F01A78"/>
    <w:rsid w:val="00F01B71"/>
    <w:rsid w:val="00F02442"/>
    <w:rsid w:val="00F0316C"/>
    <w:rsid w:val="00F040D2"/>
    <w:rsid w:val="00F041D3"/>
    <w:rsid w:val="00F0463B"/>
    <w:rsid w:val="00F053B7"/>
    <w:rsid w:val="00F06716"/>
    <w:rsid w:val="00F10180"/>
    <w:rsid w:val="00F10216"/>
    <w:rsid w:val="00F10332"/>
    <w:rsid w:val="00F106AE"/>
    <w:rsid w:val="00F10CFA"/>
    <w:rsid w:val="00F11C51"/>
    <w:rsid w:val="00F131F4"/>
    <w:rsid w:val="00F13506"/>
    <w:rsid w:val="00F135A2"/>
    <w:rsid w:val="00F13D40"/>
    <w:rsid w:val="00F13EE4"/>
    <w:rsid w:val="00F15E96"/>
    <w:rsid w:val="00F15FB7"/>
    <w:rsid w:val="00F1700C"/>
    <w:rsid w:val="00F17224"/>
    <w:rsid w:val="00F21015"/>
    <w:rsid w:val="00F22210"/>
    <w:rsid w:val="00F228F7"/>
    <w:rsid w:val="00F23759"/>
    <w:rsid w:val="00F23B23"/>
    <w:rsid w:val="00F24848"/>
    <w:rsid w:val="00F25410"/>
    <w:rsid w:val="00F25602"/>
    <w:rsid w:val="00F26D85"/>
    <w:rsid w:val="00F2705B"/>
    <w:rsid w:val="00F27431"/>
    <w:rsid w:val="00F2790A"/>
    <w:rsid w:val="00F303C0"/>
    <w:rsid w:val="00F30A0D"/>
    <w:rsid w:val="00F321CA"/>
    <w:rsid w:val="00F3359B"/>
    <w:rsid w:val="00F33768"/>
    <w:rsid w:val="00F3394E"/>
    <w:rsid w:val="00F348F9"/>
    <w:rsid w:val="00F34C45"/>
    <w:rsid w:val="00F351AF"/>
    <w:rsid w:val="00F3616B"/>
    <w:rsid w:val="00F37150"/>
    <w:rsid w:val="00F37328"/>
    <w:rsid w:val="00F37A11"/>
    <w:rsid w:val="00F40975"/>
    <w:rsid w:val="00F40D46"/>
    <w:rsid w:val="00F4326D"/>
    <w:rsid w:val="00F43C76"/>
    <w:rsid w:val="00F442D8"/>
    <w:rsid w:val="00F44F25"/>
    <w:rsid w:val="00F4519C"/>
    <w:rsid w:val="00F46668"/>
    <w:rsid w:val="00F47E73"/>
    <w:rsid w:val="00F52509"/>
    <w:rsid w:val="00F52E0C"/>
    <w:rsid w:val="00F53016"/>
    <w:rsid w:val="00F536F0"/>
    <w:rsid w:val="00F53C54"/>
    <w:rsid w:val="00F5593E"/>
    <w:rsid w:val="00F55E8C"/>
    <w:rsid w:val="00F56061"/>
    <w:rsid w:val="00F56ECA"/>
    <w:rsid w:val="00F60CB0"/>
    <w:rsid w:val="00F61A8E"/>
    <w:rsid w:val="00F61F92"/>
    <w:rsid w:val="00F62812"/>
    <w:rsid w:val="00F6297B"/>
    <w:rsid w:val="00F633DE"/>
    <w:rsid w:val="00F63669"/>
    <w:rsid w:val="00F644CE"/>
    <w:rsid w:val="00F64A41"/>
    <w:rsid w:val="00F64C92"/>
    <w:rsid w:val="00F65E1A"/>
    <w:rsid w:val="00F6601E"/>
    <w:rsid w:val="00F70984"/>
    <w:rsid w:val="00F71851"/>
    <w:rsid w:val="00F71C5A"/>
    <w:rsid w:val="00F73BB4"/>
    <w:rsid w:val="00F74E0E"/>
    <w:rsid w:val="00F75FD7"/>
    <w:rsid w:val="00F76032"/>
    <w:rsid w:val="00F76056"/>
    <w:rsid w:val="00F762E9"/>
    <w:rsid w:val="00F7665F"/>
    <w:rsid w:val="00F81021"/>
    <w:rsid w:val="00F833B8"/>
    <w:rsid w:val="00F8457E"/>
    <w:rsid w:val="00F84F8D"/>
    <w:rsid w:val="00F858E9"/>
    <w:rsid w:val="00F86472"/>
    <w:rsid w:val="00F86A54"/>
    <w:rsid w:val="00F9041C"/>
    <w:rsid w:val="00F9125D"/>
    <w:rsid w:val="00F91787"/>
    <w:rsid w:val="00F91AB1"/>
    <w:rsid w:val="00F9307A"/>
    <w:rsid w:val="00F958D2"/>
    <w:rsid w:val="00F964DB"/>
    <w:rsid w:val="00F97C54"/>
    <w:rsid w:val="00FA097D"/>
    <w:rsid w:val="00FA1DC7"/>
    <w:rsid w:val="00FA1F72"/>
    <w:rsid w:val="00FA28EE"/>
    <w:rsid w:val="00FA2D5E"/>
    <w:rsid w:val="00FA2E01"/>
    <w:rsid w:val="00FA31C5"/>
    <w:rsid w:val="00FA3AB9"/>
    <w:rsid w:val="00FA63E2"/>
    <w:rsid w:val="00FA649A"/>
    <w:rsid w:val="00FA67CB"/>
    <w:rsid w:val="00FA6B73"/>
    <w:rsid w:val="00FB12AB"/>
    <w:rsid w:val="00FB1AB6"/>
    <w:rsid w:val="00FB1DE2"/>
    <w:rsid w:val="00FB5611"/>
    <w:rsid w:val="00FB5DE9"/>
    <w:rsid w:val="00FB67EC"/>
    <w:rsid w:val="00FB6836"/>
    <w:rsid w:val="00FB702F"/>
    <w:rsid w:val="00FC07D5"/>
    <w:rsid w:val="00FC141F"/>
    <w:rsid w:val="00FC1A2F"/>
    <w:rsid w:val="00FC3ECB"/>
    <w:rsid w:val="00FC440E"/>
    <w:rsid w:val="00FC50DF"/>
    <w:rsid w:val="00FC5231"/>
    <w:rsid w:val="00FC5ED8"/>
    <w:rsid w:val="00FC71EF"/>
    <w:rsid w:val="00FD1929"/>
    <w:rsid w:val="00FD2408"/>
    <w:rsid w:val="00FD36E9"/>
    <w:rsid w:val="00FD3AEC"/>
    <w:rsid w:val="00FD3F27"/>
    <w:rsid w:val="00FD5915"/>
    <w:rsid w:val="00FD5EF1"/>
    <w:rsid w:val="00FD78B3"/>
    <w:rsid w:val="00FD795D"/>
    <w:rsid w:val="00FE051C"/>
    <w:rsid w:val="00FE1264"/>
    <w:rsid w:val="00FE1BA6"/>
    <w:rsid w:val="00FE3052"/>
    <w:rsid w:val="00FE30B7"/>
    <w:rsid w:val="00FE706C"/>
    <w:rsid w:val="00FE728D"/>
    <w:rsid w:val="00FE75A6"/>
    <w:rsid w:val="00FF01EC"/>
    <w:rsid w:val="00FF03A7"/>
    <w:rsid w:val="00FF15B5"/>
    <w:rsid w:val="00FF2406"/>
    <w:rsid w:val="00FF26DE"/>
    <w:rsid w:val="00FF2F8E"/>
    <w:rsid w:val="00FF358E"/>
    <w:rsid w:val="00FF3DE6"/>
    <w:rsid w:val="00FF48E5"/>
    <w:rsid w:val="00FF525A"/>
    <w:rsid w:val="00FF5DE5"/>
    <w:rsid w:val="00FF624C"/>
    <w:rsid w:val="00FF7412"/>
    <w:rsid w:val="01BD38C3"/>
    <w:rsid w:val="01E3389A"/>
    <w:rsid w:val="024C842C"/>
    <w:rsid w:val="02993A61"/>
    <w:rsid w:val="02B04CD0"/>
    <w:rsid w:val="0385B8A1"/>
    <w:rsid w:val="03A68091"/>
    <w:rsid w:val="0553F0A2"/>
    <w:rsid w:val="0575E9A4"/>
    <w:rsid w:val="066B3A25"/>
    <w:rsid w:val="06A5A264"/>
    <w:rsid w:val="06BBB7F0"/>
    <w:rsid w:val="06D6F2A5"/>
    <w:rsid w:val="07970A02"/>
    <w:rsid w:val="082D52E9"/>
    <w:rsid w:val="085EBBA2"/>
    <w:rsid w:val="090B9883"/>
    <w:rsid w:val="09A04DFA"/>
    <w:rsid w:val="09C42FF3"/>
    <w:rsid w:val="0A4A91F5"/>
    <w:rsid w:val="0ADA916B"/>
    <w:rsid w:val="0B6C5DD5"/>
    <w:rsid w:val="0BBB552A"/>
    <w:rsid w:val="0BE6D464"/>
    <w:rsid w:val="0C8AC920"/>
    <w:rsid w:val="0D366864"/>
    <w:rsid w:val="0DA3AD07"/>
    <w:rsid w:val="0DF3592C"/>
    <w:rsid w:val="0E25F199"/>
    <w:rsid w:val="0E2A177C"/>
    <w:rsid w:val="0EB73815"/>
    <w:rsid w:val="10BA7C48"/>
    <w:rsid w:val="10E9A1D9"/>
    <w:rsid w:val="119324F0"/>
    <w:rsid w:val="11B1F4DB"/>
    <w:rsid w:val="11F032D6"/>
    <w:rsid w:val="11FBBF6B"/>
    <w:rsid w:val="12361172"/>
    <w:rsid w:val="1263498B"/>
    <w:rsid w:val="12E313B9"/>
    <w:rsid w:val="14089989"/>
    <w:rsid w:val="142B1DBF"/>
    <w:rsid w:val="148A5C46"/>
    <w:rsid w:val="1556C5EC"/>
    <w:rsid w:val="162F109E"/>
    <w:rsid w:val="1673465C"/>
    <w:rsid w:val="169F7F2A"/>
    <w:rsid w:val="16D38486"/>
    <w:rsid w:val="179B6C87"/>
    <w:rsid w:val="18559F97"/>
    <w:rsid w:val="18B1C154"/>
    <w:rsid w:val="18CA2CDD"/>
    <w:rsid w:val="18D7D4ED"/>
    <w:rsid w:val="18F5F6C6"/>
    <w:rsid w:val="19341917"/>
    <w:rsid w:val="195D85C5"/>
    <w:rsid w:val="1AB98F22"/>
    <w:rsid w:val="1B7551DD"/>
    <w:rsid w:val="1B7A2711"/>
    <w:rsid w:val="1B9E7DFC"/>
    <w:rsid w:val="1BA3F8A8"/>
    <w:rsid w:val="1BBFC37E"/>
    <w:rsid w:val="1BD121E3"/>
    <w:rsid w:val="1BE85120"/>
    <w:rsid w:val="1C146B7C"/>
    <w:rsid w:val="1C34F50F"/>
    <w:rsid w:val="1C8C7E7B"/>
    <w:rsid w:val="1CCDB222"/>
    <w:rsid w:val="1CE77353"/>
    <w:rsid w:val="1D1B762C"/>
    <w:rsid w:val="1D59965C"/>
    <w:rsid w:val="1D6B67F7"/>
    <w:rsid w:val="1E043CC0"/>
    <w:rsid w:val="1E8B8357"/>
    <w:rsid w:val="1EC8AEF4"/>
    <w:rsid w:val="1F2774E4"/>
    <w:rsid w:val="1F284302"/>
    <w:rsid w:val="1F633009"/>
    <w:rsid w:val="1FF4134C"/>
    <w:rsid w:val="20C0A39D"/>
    <w:rsid w:val="210D87A2"/>
    <w:rsid w:val="21665FAC"/>
    <w:rsid w:val="21702E7C"/>
    <w:rsid w:val="2228A8B2"/>
    <w:rsid w:val="223441C0"/>
    <w:rsid w:val="227F436E"/>
    <w:rsid w:val="22DC7C42"/>
    <w:rsid w:val="231F5489"/>
    <w:rsid w:val="234F8E39"/>
    <w:rsid w:val="23908D0C"/>
    <w:rsid w:val="239D9FAD"/>
    <w:rsid w:val="23A04015"/>
    <w:rsid w:val="246A0093"/>
    <w:rsid w:val="24857D37"/>
    <w:rsid w:val="249E7A8B"/>
    <w:rsid w:val="24A9EBDB"/>
    <w:rsid w:val="24EF44BE"/>
    <w:rsid w:val="2534186E"/>
    <w:rsid w:val="2540D56D"/>
    <w:rsid w:val="255E1EEA"/>
    <w:rsid w:val="25651A4F"/>
    <w:rsid w:val="26690C34"/>
    <w:rsid w:val="26C2E083"/>
    <w:rsid w:val="279BCA60"/>
    <w:rsid w:val="286C3418"/>
    <w:rsid w:val="289D132F"/>
    <w:rsid w:val="28D69CCB"/>
    <w:rsid w:val="29709F90"/>
    <w:rsid w:val="299D3848"/>
    <w:rsid w:val="2A51EC0E"/>
    <w:rsid w:val="2ABB844B"/>
    <w:rsid w:val="2ACB94D2"/>
    <w:rsid w:val="2B120BD0"/>
    <w:rsid w:val="2B70017D"/>
    <w:rsid w:val="2B7A9650"/>
    <w:rsid w:val="2B844124"/>
    <w:rsid w:val="2B908021"/>
    <w:rsid w:val="2BE0D948"/>
    <w:rsid w:val="2C491238"/>
    <w:rsid w:val="2D9DE65C"/>
    <w:rsid w:val="2DA95372"/>
    <w:rsid w:val="2DBC3981"/>
    <w:rsid w:val="2DC82554"/>
    <w:rsid w:val="2E9833F6"/>
    <w:rsid w:val="2EA80D3D"/>
    <w:rsid w:val="301380B9"/>
    <w:rsid w:val="30B709DD"/>
    <w:rsid w:val="31DF28CB"/>
    <w:rsid w:val="31E86994"/>
    <w:rsid w:val="3251D7DC"/>
    <w:rsid w:val="32C6B0BF"/>
    <w:rsid w:val="32CA0309"/>
    <w:rsid w:val="3311A63D"/>
    <w:rsid w:val="335AD4A7"/>
    <w:rsid w:val="335EE4A6"/>
    <w:rsid w:val="34BCC01C"/>
    <w:rsid w:val="34EC9F53"/>
    <w:rsid w:val="35C05731"/>
    <w:rsid w:val="35D98305"/>
    <w:rsid w:val="35F81E75"/>
    <w:rsid w:val="368DEB29"/>
    <w:rsid w:val="370D5296"/>
    <w:rsid w:val="381AFCC6"/>
    <w:rsid w:val="39784A00"/>
    <w:rsid w:val="39964AA6"/>
    <w:rsid w:val="3A263CF0"/>
    <w:rsid w:val="3A8A0474"/>
    <w:rsid w:val="3A9955E2"/>
    <w:rsid w:val="3AB31385"/>
    <w:rsid w:val="3AB9C581"/>
    <w:rsid w:val="3B74A0EF"/>
    <w:rsid w:val="3C1BA0B0"/>
    <w:rsid w:val="3C323BEA"/>
    <w:rsid w:val="3C72E75F"/>
    <w:rsid w:val="3E0FDAB2"/>
    <w:rsid w:val="3F0436CD"/>
    <w:rsid w:val="3F0A3B72"/>
    <w:rsid w:val="401C0A82"/>
    <w:rsid w:val="406AC2E3"/>
    <w:rsid w:val="411AE85B"/>
    <w:rsid w:val="41D03871"/>
    <w:rsid w:val="4346AEF2"/>
    <w:rsid w:val="43528310"/>
    <w:rsid w:val="4356090F"/>
    <w:rsid w:val="43C6752D"/>
    <w:rsid w:val="447A77FE"/>
    <w:rsid w:val="44D72C21"/>
    <w:rsid w:val="4587B5E7"/>
    <w:rsid w:val="45C7185D"/>
    <w:rsid w:val="460ED971"/>
    <w:rsid w:val="473ED84C"/>
    <w:rsid w:val="47DDD9E6"/>
    <w:rsid w:val="491C499C"/>
    <w:rsid w:val="4C61B9FC"/>
    <w:rsid w:val="4C7FBFE5"/>
    <w:rsid w:val="4CD3218B"/>
    <w:rsid w:val="4CECD52F"/>
    <w:rsid w:val="4D039367"/>
    <w:rsid w:val="4D87B178"/>
    <w:rsid w:val="4F09C6B7"/>
    <w:rsid w:val="4F2FAC9B"/>
    <w:rsid w:val="4FE184AC"/>
    <w:rsid w:val="500111C3"/>
    <w:rsid w:val="502423A9"/>
    <w:rsid w:val="50555916"/>
    <w:rsid w:val="5073A814"/>
    <w:rsid w:val="50C2D927"/>
    <w:rsid w:val="5156C162"/>
    <w:rsid w:val="51804AAE"/>
    <w:rsid w:val="51BD1859"/>
    <w:rsid w:val="51D82D76"/>
    <w:rsid w:val="51E28DCD"/>
    <w:rsid w:val="52AFE3D9"/>
    <w:rsid w:val="5311D063"/>
    <w:rsid w:val="545FA348"/>
    <w:rsid w:val="54705613"/>
    <w:rsid w:val="54DD9833"/>
    <w:rsid w:val="555EE5DC"/>
    <w:rsid w:val="55A19116"/>
    <w:rsid w:val="55CD2797"/>
    <w:rsid w:val="561D0C23"/>
    <w:rsid w:val="5897B2ED"/>
    <w:rsid w:val="58AC0E59"/>
    <w:rsid w:val="5A2D6F98"/>
    <w:rsid w:val="5AEF06C1"/>
    <w:rsid w:val="5B78D118"/>
    <w:rsid w:val="5B848415"/>
    <w:rsid w:val="5C8B8985"/>
    <w:rsid w:val="5D3B7B6D"/>
    <w:rsid w:val="5DA54B8B"/>
    <w:rsid w:val="5DBE5D31"/>
    <w:rsid w:val="5FDAB47F"/>
    <w:rsid w:val="601F17F9"/>
    <w:rsid w:val="60D75A39"/>
    <w:rsid w:val="615C3401"/>
    <w:rsid w:val="61830FA7"/>
    <w:rsid w:val="63229DD2"/>
    <w:rsid w:val="63277356"/>
    <w:rsid w:val="63903649"/>
    <w:rsid w:val="63DB67E0"/>
    <w:rsid w:val="63FCDE23"/>
    <w:rsid w:val="646223B2"/>
    <w:rsid w:val="64D85E57"/>
    <w:rsid w:val="65666AEA"/>
    <w:rsid w:val="656C5504"/>
    <w:rsid w:val="66770501"/>
    <w:rsid w:val="6745FBA0"/>
    <w:rsid w:val="675A60BE"/>
    <w:rsid w:val="67C9DD53"/>
    <w:rsid w:val="692F31E2"/>
    <w:rsid w:val="69776AA0"/>
    <w:rsid w:val="698CC94B"/>
    <w:rsid w:val="6A6CAD75"/>
    <w:rsid w:val="6ACAE36F"/>
    <w:rsid w:val="6AF197AB"/>
    <w:rsid w:val="6B5EE57A"/>
    <w:rsid w:val="6B85285E"/>
    <w:rsid w:val="6B908AE7"/>
    <w:rsid w:val="6BEBB284"/>
    <w:rsid w:val="6D17E848"/>
    <w:rsid w:val="6D4929B0"/>
    <w:rsid w:val="6D6DE53E"/>
    <w:rsid w:val="6D72A354"/>
    <w:rsid w:val="6E44FE62"/>
    <w:rsid w:val="6EF9F422"/>
    <w:rsid w:val="6F139842"/>
    <w:rsid w:val="7029BDA1"/>
    <w:rsid w:val="703159BC"/>
    <w:rsid w:val="70F71307"/>
    <w:rsid w:val="719C2931"/>
    <w:rsid w:val="71AB5B8E"/>
    <w:rsid w:val="71F1FED1"/>
    <w:rsid w:val="71F268B1"/>
    <w:rsid w:val="7401434C"/>
    <w:rsid w:val="745BDEEB"/>
    <w:rsid w:val="749206EE"/>
    <w:rsid w:val="74FAA8CD"/>
    <w:rsid w:val="7590CA00"/>
    <w:rsid w:val="760B08B0"/>
    <w:rsid w:val="765B4012"/>
    <w:rsid w:val="7674035C"/>
    <w:rsid w:val="778FF71F"/>
    <w:rsid w:val="77E22348"/>
    <w:rsid w:val="77F67D86"/>
    <w:rsid w:val="7809E1DE"/>
    <w:rsid w:val="78155643"/>
    <w:rsid w:val="78499E48"/>
    <w:rsid w:val="789E24E1"/>
    <w:rsid w:val="78F75743"/>
    <w:rsid w:val="79B5350E"/>
    <w:rsid w:val="7A49D282"/>
    <w:rsid w:val="7AE87D8E"/>
    <w:rsid w:val="7B52CE5E"/>
    <w:rsid w:val="7BC5D6ED"/>
    <w:rsid w:val="7C6F0243"/>
    <w:rsid w:val="7CC9F784"/>
    <w:rsid w:val="7D19A1A6"/>
    <w:rsid w:val="7DAD18D0"/>
    <w:rsid w:val="7E3A48B2"/>
    <w:rsid w:val="7F152734"/>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C27A5"/>
  <w15:chartTrackingRefBased/>
  <w15:docId w15:val="{E405C6DB-82A3-4A7D-93A9-ED3D0B2F9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F6515"/>
    <w:pPr>
      <w:widowControl w:val="0"/>
      <w:suppressAutoHyphens/>
      <w:spacing w:after="0" w:line="240" w:lineRule="auto"/>
    </w:pPr>
    <w:rPr>
      <w:rFonts w:ascii="Times New Roman" w:eastAsia="Arial Unicode MS" w:hAnsi="Times New Roman" w:cs="Arial Unicode MS"/>
      <w:kern w:val="1"/>
      <w:lang w:eastAsia="hi-IN" w:bidi="hi-IN"/>
      <w14:ligatures w14:val="none"/>
    </w:rPr>
  </w:style>
  <w:style w:type="paragraph" w:styleId="Nagwek1">
    <w:name w:val="heading 1"/>
    <w:basedOn w:val="Normalny"/>
    <w:next w:val="Normalny"/>
    <w:link w:val="Nagwek1Znak"/>
    <w:uiPriority w:val="9"/>
    <w:qFormat/>
    <w:rsid w:val="00A57D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A57D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A57D2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A57D2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A57D2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A57D23"/>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57D23"/>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57D23"/>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57D23"/>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57D2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A57D2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A57D2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A57D2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A57D2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A57D2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57D2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57D2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57D23"/>
    <w:rPr>
      <w:rFonts w:eastAsiaTheme="majorEastAsia" w:cstheme="majorBidi"/>
      <w:color w:val="272727" w:themeColor="text1" w:themeTint="D8"/>
    </w:rPr>
  </w:style>
  <w:style w:type="paragraph" w:styleId="Tytu">
    <w:name w:val="Title"/>
    <w:basedOn w:val="Normalny"/>
    <w:next w:val="Normalny"/>
    <w:link w:val="TytuZnak"/>
    <w:uiPriority w:val="10"/>
    <w:qFormat/>
    <w:rsid w:val="00A57D23"/>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57D2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57D2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57D2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57D23"/>
    <w:pPr>
      <w:spacing w:before="160"/>
      <w:jc w:val="center"/>
    </w:pPr>
    <w:rPr>
      <w:i/>
      <w:iCs/>
      <w:color w:val="404040" w:themeColor="text1" w:themeTint="BF"/>
    </w:rPr>
  </w:style>
  <w:style w:type="character" w:customStyle="1" w:styleId="CytatZnak">
    <w:name w:val="Cytat Znak"/>
    <w:basedOn w:val="Domylnaczcionkaakapitu"/>
    <w:link w:val="Cytat"/>
    <w:uiPriority w:val="29"/>
    <w:rsid w:val="00A57D23"/>
    <w:rPr>
      <w:i/>
      <w:iCs/>
      <w:color w:val="404040" w:themeColor="text1" w:themeTint="BF"/>
    </w:rPr>
  </w:style>
  <w:style w:type="paragraph" w:styleId="Akapitzlist">
    <w:name w:val="List Paragraph"/>
    <w:basedOn w:val="Normalny"/>
    <w:uiPriority w:val="34"/>
    <w:qFormat/>
    <w:rsid w:val="00A57D23"/>
    <w:pPr>
      <w:ind w:left="720"/>
      <w:contextualSpacing/>
    </w:pPr>
  </w:style>
  <w:style w:type="character" w:styleId="Wyrnienieintensywne">
    <w:name w:val="Intense Emphasis"/>
    <w:basedOn w:val="Domylnaczcionkaakapitu"/>
    <w:uiPriority w:val="21"/>
    <w:qFormat/>
    <w:rsid w:val="00A57D23"/>
    <w:rPr>
      <w:i/>
      <w:iCs/>
      <w:color w:val="0F4761" w:themeColor="accent1" w:themeShade="BF"/>
    </w:rPr>
  </w:style>
  <w:style w:type="paragraph" w:styleId="Cytatintensywny">
    <w:name w:val="Intense Quote"/>
    <w:basedOn w:val="Normalny"/>
    <w:next w:val="Normalny"/>
    <w:link w:val="CytatintensywnyZnak"/>
    <w:uiPriority w:val="30"/>
    <w:qFormat/>
    <w:rsid w:val="00A57D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A57D23"/>
    <w:rPr>
      <w:i/>
      <w:iCs/>
      <w:color w:val="0F4761" w:themeColor="accent1" w:themeShade="BF"/>
    </w:rPr>
  </w:style>
  <w:style w:type="character" w:styleId="Odwoanieintensywne">
    <w:name w:val="Intense Reference"/>
    <w:basedOn w:val="Domylnaczcionkaakapitu"/>
    <w:uiPriority w:val="32"/>
    <w:qFormat/>
    <w:rsid w:val="00A57D23"/>
    <w:rPr>
      <w:b/>
      <w:bCs/>
      <w:smallCaps/>
      <w:color w:val="0F4761" w:themeColor="accent1" w:themeShade="BF"/>
      <w:spacing w:val="5"/>
    </w:rPr>
  </w:style>
  <w:style w:type="paragraph" w:styleId="Nagwek">
    <w:name w:val="header"/>
    <w:basedOn w:val="Normalny"/>
    <w:link w:val="NagwekZnak"/>
    <w:rsid w:val="0057494C"/>
    <w:pPr>
      <w:suppressLineNumbers/>
      <w:tabs>
        <w:tab w:val="center" w:pos="4819"/>
        <w:tab w:val="right" w:pos="9638"/>
      </w:tabs>
    </w:pPr>
  </w:style>
  <w:style w:type="character" w:customStyle="1" w:styleId="NagwekZnak">
    <w:name w:val="Nagłówek Znak"/>
    <w:basedOn w:val="Domylnaczcionkaakapitu"/>
    <w:link w:val="Nagwek"/>
    <w:rsid w:val="0057494C"/>
    <w:rPr>
      <w:rFonts w:ascii="Times New Roman" w:eastAsia="Arial Unicode MS" w:hAnsi="Times New Roman" w:cs="Arial Unicode MS"/>
      <w:kern w:val="1"/>
      <w:lang w:eastAsia="hi-IN" w:bidi="hi-IN"/>
      <w14:ligatures w14:val="none"/>
    </w:rPr>
  </w:style>
  <w:style w:type="paragraph" w:styleId="Stopka">
    <w:name w:val="footer"/>
    <w:basedOn w:val="Normalny"/>
    <w:link w:val="StopkaZnak"/>
    <w:rsid w:val="0057494C"/>
    <w:pPr>
      <w:suppressLineNumbers/>
      <w:tabs>
        <w:tab w:val="center" w:pos="4819"/>
        <w:tab w:val="right" w:pos="9638"/>
      </w:tabs>
    </w:pPr>
  </w:style>
  <w:style w:type="character" w:customStyle="1" w:styleId="StopkaZnak">
    <w:name w:val="Stopka Znak"/>
    <w:basedOn w:val="Domylnaczcionkaakapitu"/>
    <w:link w:val="Stopka"/>
    <w:rsid w:val="0057494C"/>
    <w:rPr>
      <w:rFonts w:ascii="Times New Roman" w:eastAsia="Arial Unicode MS" w:hAnsi="Times New Roman" w:cs="Arial Unicode MS"/>
      <w:kern w:val="1"/>
      <w:lang w:eastAsia="hi-IN" w:bidi="hi-IN"/>
      <w14:ligatures w14:val="none"/>
    </w:rPr>
  </w:style>
  <w:style w:type="character" w:styleId="Odwoaniedokomentarza">
    <w:name w:val="annotation reference"/>
    <w:uiPriority w:val="99"/>
    <w:semiHidden/>
    <w:unhideWhenUsed/>
    <w:rsid w:val="0057494C"/>
    <w:rPr>
      <w:sz w:val="16"/>
      <w:szCs w:val="16"/>
    </w:rPr>
  </w:style>
  <w:style w:type="paragraph" w:styleId="Tekstkomentarza">
    <w:name w:val="annotation text"/>
    <w:basedOn w:val="Normalny"/>
    <w:link w:val="TekstkomentarzaZnak"/>
    <w:uiPriority w:val="99"/>
    <w:unhideWhenUsed/>
    <w:rsid w:val="0057494C"/>
    <w:rPr>
      <w:rFonts w:cs="Mangal"/>
      <w:sz w:val="20"/>
      <w:szCs w:val="18"/>
      <w:lang w:val="x-none"/>
    </w:rPr>
  </w:style>
  <w:style w:type="character" w:customStyle="1" w:styleId="TekstkomentarzaZnak">
    <w:name w:val="Tekst komentarza Znak"/>
    <w:basedOn w:val="Domylnaczcionkaakapitu"/>
    <w:link w:val="Tekstkomentarza"/>
    <w:uiPriority w:val="99"/>
    <w:rsid w:val="0057494C"/>
    <w:rPr>
      <w:rFonts w:ascii="Times New Roman" w:eastAsia="Arial Unicode MS" w:hAnsi="Times New Roman" w:cs="Mangal"/>
      <w:kern w:val="1"/>
      <w:sz w:val="20"/>
      <w:szCs w:val="18"/>
      <w:lang w:val="x-none" w:eastAsia="hi-IN" w:bidi="hi-IN"/>
      <w14:ligatures w14:val="none"/>
    </w:rPr>
  </w:style>
  <w:style w:type="paragraph" w:styleId="Poprawka">
    <w:name w:val="Revision"/>
    <w:hidden/>
    <w:uiPriority w:val="99"/>
    <w:semiHidden/>
    <w:rsid w:val="00A231E0"/>
    <w:pPr>
      <w:spacing w:after="0" w:line="240" w:lineRule="auto"/>
    </w:pPr>
    <w:rPr>
      <w:rFonts w:ascii="Times New Roman" w:eastAsia="Arial Unicode MS" w:hAnsi="Times New Roman" w:cs="Mangal"/>
      <w:kern w:val="1"/>
      <w:szCs w:val="21"/>
      <w:lang w:eastAsia="hi-IN" w:bidi="hi-IN"/>
      <w14:ligatures w14:val="none"/>
    </w:rPr>
  </w:style>
  <w:style w:type="paragraph" w:styleId="Tematkomentarza">
    <w:name w:val="annotation subject"/>
    <w:basedOn w:val="Tekstkomentarza"/>
    <w:next w:val="Tekstkomentarza"/>
    <w:link w:val="TematkomentarzaZnak"/>
    <w:uiPriority w:val="99"/>
    <w:semiHidden/>
    <w:unhideWhenUsed/>
    <w:rsid w:val="00FE30B7"/>
    <w:rPr>
      <w:b/>
      <w:bCs/>
      <w:lang w:val="pl-PL"/>
    </w:rPr>
  </w:style>
  <w:style w:type="character" w:customStyle="1" w:styleId="TematkomentarzaZnak">
    <w:name w:val="Temat komentarza Znak"/>
    <w:basedOn w:val="TekstkomentarzaZnak"/>
    <w:link w:val="Tematkomentarza"/>
    <w:uiPriority w:val="99"/>
    <w:semiHidden/>
    <w:rsid w:val="00FE30B7"/>
    <w:rPr>
      <w:rFonts w:ascii="Times New Roman" w:eastAsia="Arial Unicode MS" w:hAnsi="Times New Roman" w:cs="Mangal"/>
      <w:b/>
      <w:bCs/>
      <w:kern w:val="1"/>
      <w:sz w:val="20"/>
      <w:szCs w:val="18"/>
      <w:lang w:val="x-none" w:eastAsia="hi-IN" w:bidi="hi-IN"/>
      <w14:ligatures w14:val="none"/>
    </w:rPr>
  </w:style>
  <w:style w:type="character" w:styleId="Hipercze">
    <w:name w:val="Hyperlink"/>
    <w:basedOn w:val="Domylnaczcionkaakapitu"/>
    <w:uiPriority w:val="99"/>
    <w:unhideWhenUsed/>
    <w:rsid w:val="00936429"/>
    <w:rPr>
      <w:color w:val="467886" w:themeColor="hyperlink"/>
      <w:u w:val="single"/>
    </w:rPr>
  </w:style>
  <w:style w:type="character" w:styleId="Nierozpoznanawzmianka">
    <w:name w:val="Unresolved Mention"/>
    <w:basedOn w:val="Domylnaczcionkaakapitu"/>
    <w:uiPriority w:val="99"/>
    <w:semiHidden/>
    <w:unhideWhenUsed/>
    <w:rsid w:val="00936429"/>
    <w:rPr>
      <w:color w:val="605E5C"/>
      <w:shd w:val="clear" w:color="auto" w:fill="E1DFDD"/>
    </w:rPr>
  </w:style>
  <w:style w:type="paragraph" w:styleId="Tekstprzypisukocowego">
    <w:name w:val="endnote text"/>
    <w:basedOn w:val="Normalny"/>
    <w:link w:val="TekstprzypisukocowegoZnak"/>
    <w:uiPriority w:val="99"/>
    <w:semiHidden/>
    <w:unhideWhenUsed/>
    <w:rsid w:val="008F463E"/>
    <w:rPr>
      <w:rFonts w:cs="Mangal"/>
      <w:sz w:val="20"/>
      <w:szCs w:val="18"/>
    </w:rPr>
  </w:style>
  <w:style w:type="character" w:customStyle="1" w:styleId="TekstprzypisukocowegoZnak">
    <w:name w:val="Tekst przypisu końcowego Znak"/>
    <w:basedOn w:val="Domylnaczcionkaakapitu"/>
    <w:link w:val="Tekstprzypisukocowego"/>
    <w:uiPriority w:val="99"/>
    <w:semiHidden/>
    <w:rsid w:val="008F463E"/>
    <w:rPr>
      <w:rFonts w:ascii="Times New Roman" w:eastAsia="Arial Unicode MS" w:hAnsi="Times New Roman" w:cs="Mangal"/>
      <w:kern w:val="1"/>
      <w:sz w:val="20"/>
      <w:szCs w:val="18"/>
      <w:lang w:eastAsia="hi-IN" w:bidi="hi-IN"/>
      <w14:ligatures w14:val="none"/>
    </w:rPr>
  </w:style>
  <w:style w:type="character" w:styleId="Odwoanieprzypisukocowego">
    <w:name w:val="endnote reference"/>
    <w:basedOn w:val="Domylnaczcionkaakapitu"/>
    <w:uiPriority w:val="99"/>
    <w:semiHidden/>
    <w:unhideWhenUsed/>
    <w:rsid w:val="008F463E"/>
    <w:rPr>
      <w:vertAlign w:val="superscript"/>
    </w:rPr>
  </w:style>
  <w:style w:type="paragraph" w:styleId="Tekstdymka">
    <w:name w:val="Balloon Text"/>
    <w:basedOn w:val="Normalny"/>
    <w:link w:val="TekstdymkaZnak"/>
    <w:uiPriority w:val="99"/>
    <w:semiHidden/>
    <w:unhideWhenUsed/>
    <w:rsid w:val="00EB6A1E"/>
    <w:rPr>
      <w:rFonts w:ascii="Segoe UI" w:hAnsi="Segoe UI" w:cs="Mangal"/>
      <w:sz w:val="18"/>
      <w:szCs w:val="16"/>
    </w:rPr>
  </w:style>
  <w:style w:type="character" w:customStyle="1" w:styleId="TekstdymkaZnak">
    <w:name w:val="Tekst dymka Znak"/>
    <w:basedOn w:val="Domylnaczcionkaakapitu"/>
    <w:link w:val="Tekstdymka"/>
    <w:uiPriority w:val="99"/>
    <w:semiHidden/>
    <w:rsid w:val="00EB6A1E"/>
    <w:rPr>
      <w:rFonts w:ascii="Segoe UI" w:eastAsia="Arial Unicode MS" w:hAnsi="Segoe UI" w:cs="Mangal"/>
      <w:kern w:val="1"/>
      <w:sz w:val="18"/>
      <w:szCs w:val="16"/>
      <w:lang w:eastAsia="hi-IN" w:bidi="hi-IN"/>
      <w14:ligatures w14:val="none"/>
    </w:rPr>
  </w:style>
  <w:style w:type="paragraph" w:styleId="NormalnyWeb">
    <w:name w:val="Normal (Web)"/>
    <w:basedOn w:val="Normalny"/>
    <w:uiPriority w:val="99"/>
    <w:semiHidden/>
    <w:unhideWhenUsed/>
    <w:rsid w:val="008423D1"/>
    <w:rPr>
      <w:rFonts w:cs="Mangal"/>
      <w:szCs w:val="21"/>
    </w:rPr>
  </w:style>
  <w:style w:type="character" w:styleId="UyteHipercze">
    <w:name w:val="FollowedHyperlink"/>
    <w:basedOn w:val="Domylnaczcionkaakapitu"/>
    <w:uiPriority w:val="99"/>
    <w:semiHidden/>
    <w:unhideWhenUsed/>
    <w:rsid w:val="005E5DD1"/>
    <w:rPr>
      <w:color w:val="96607D" w:themeColor="followedHyperlink"/>
      <w:u w:val="single"/>
    </w:rPr>
  </w:style>
  <w:style w:type="paragraph" w:styleId="Tekstprzypisudolnego">
    <w:name w:val="footnote text"/>
    <w:basedOn w:val="Normalny"/>
    <w:link w:val="TekstprzypisudolnegoZnak"/>
    <w:uiPriority w:val="99"/>
    <w:semiHidden/>
    <w:unhideWhenUsed/>
    <w:rsid w:val="00C1024F"/>
    <w:rPr>
      <w:rFonts w:cs="Mangal"/>
      <w:sz w:val="20"/>
      <w:szCs w:val="18"/>
    </w:rPr>
  </w:style>
  <w:style w:type="character" w:customStyle="1" w:styleId="TekstprzypisudolnegoZnak">
    <w:name w:val="Tekst przypisu dolnego Znak"/>
    <w:basedOn w:val="Domylnaczcionkaakapitu"/>
    <w:link w:val="Tekstprzypisudolnego"/>
    <w:uiPriority w:val="99"/>
    <w:semiHidden/>
    <w:rsid w:val="00C1024F"/>
    <w:rPr>
      <w:rFonts w:ascii="Times New Roman" w:eastAsia="Arial Unicode MS" w:hAnsi="Times New Roman" w:cs="Mangal"/>
      <w:kern w:val="1"/>
      <w:sz w:val="20"/>
      <w:szCs w:val="18"/>
      <w:lang w:eastAsia="hi-IN" w:bidi="hi-IN"/>
      <w14:ligatures w14:val="none"/>
    </w:rPr>
  </w:style>
  <w:style w:type="character" w:styleId="Odwoanieprzypisudolnego">
    <w:name w:val="footnote reference"/>
    <w:basedOn w:val="Domylnaczcionkaakapitu"/>
    <w:uiPriority w:val="99"/>
    <w:semiHidden/>
    <w:unhideWhenUsed/>
    <w:rsid w:val="00C1024F"/>
    <w:rPr>
      <w:vertAlign w:val="superscript"/>
    </w:rPr>
  </w:style>
  <w:style w:type="character" w:styleId="Pogrubienie">
    <w:name w:val="Strong"/>
    <w:basedOn w:val="Domylnaczcionkaakapitu"/>
    <w:uiPriority w:val="22"/>
    <w:qFormat/>
    <w:rsid w:val="008D614A"/>
    <w:rPr>
      <w:b/>
      <w:bCs/>
    </w:rPr>
  </w:style>
  <w:style w:type="character" w:styleId="Wzmianka">
    <w:name w:val="Mention"/>
    <w:basedOn w:val="Domylnaczcionkaakapitu"/>
    <w:uiPriority w:val="99"/>
    <w:unhideWhenUsed/>
    <w:rsid w:val="00C55DD4"/>
    <w:rPr>
      <w:color w:val="2B579A"/>
      <w:shd w:val="clear" w:color="auto" w:fill="E1DFDD"/>
    </w:rPr>
  </w:style>
  <w:style w:type="character" w:customStyle="1" w:styleId="ng-star-inserted">
    <w:name w:val="ng-star-inserted"/>
    <w:basedOn w:val="Domylnaczcionkaakapitu"/>
    <w:rsid w:val="004D62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119658">
      <w:bodyDiv w:val="1"/>
      <w:marLeft w:val="0"/>
      <w:marRight w:val="0"/>
      <w:marTop w:val="0"/>
      <w:marBottom w:val="0"/>
      <w:divBdr>
        <w:top w:val="none" w:sz="0" w:space="0" w:color="auto"/>
        <w:left w:val="none" w:sz="0" w:space="0" w:color="auto"/>
        <w:bottom w:val="none" w:sz="0" w:space="0" w:color="auto"/>
        <w:right w:val="none" w:sz="0" w:space="0" w:color="auto"/>
      </w:divBdr>
    </w:div>
    <w:div w:id="129173439">
      <w:bodyDiv w:val="1"/>
      <w:marLeft w:val="0"/>
      <w:marRight w:val="0"/>
      <w:marTop w:val="0"/>
      <w:marBottom w:val="0"/>
      <w:divBdr>
        <w:top w:val="none" w:sz="0" w:space="0" w:color="auto"/>
        <w:left w:val="none" w:sz="0" w:space="0" w:color="auto"/>
        <w:bottom w:val="none" w:sz="0" w:space="0" w:color="auto"/>
        <w:right w:val="none" w:sz="0" w:space="0" w:color="auto"/>
      </w:divBdr>
    </w:div>
    <w:div w:id="174391746">
      <w:bodyDiv w:val="1"/>
      <w:marLeft w:val="0"/>
      <w:marRight w:val="0"/>
      <w:marTop w:val="0"/>
      <w:marBottom w:val="0"/>
      <w:divBdr>
        <w:top w:val="none" w:sz="0" w:space="0" w:color="auto"/>
        <w:left w:val="none" w:sz="0" w:space="0" w:color="auto"/>
        <w:bottom w:val="none" w:sz="0" w:space="0" w:color="auto"/>
        <w:right w:val="none" w:sz="0" w:space="0" w:color="auto"/>
      </w:divBdr>
    </w:div>
    <w:div w:id="552039470">
      <w:bodyDiv w:val="1"/>
      <w:marLeft w:val="0"/>
      <w:marRight w:val="0"/>
      <w:marTop w:val="0"/>
      <w:marBottom w:val="0"/>
      <w:divBdr>
        <w:top w:val="none" w:sz="0" w:space="0" w:color="auto"/>
        <w:left w:val="none" w:sz="0" w:space="0" w:color="auto"/>
        <w:bottom w:val="none" w:sz="0" w:space="0" w:color="auto"/>
        <w:right w:val="none" w:sz="0" w:space="0" w:color="auto"/>
      </w:divBdr>
    </w:div>
    <w:div w:id="803044073">
      <w:bodyDiv w:val="1"/>
      <w:marLeft w:val="0"/>
      <w:marRight w:val="0"/>
      <w:marTop w:val="0"/>
      <w:marBottom w:val="0"/>
      <w:divBdr>
        <w:top w:val="none" w:sz="0" w:space="0" w:color="auto"/>
        <w:left w:val="none" w:sz="0" w:space="0" w:color="auto"/>
        <w:bottom w:val="none" w:sz="0" w:space="0" w:color="auto"/>
        <w:right w:val="none" w:sz="0" w:space="0" w:color="auto"/>
      </w:divBdr>
    </w:div>
    <w:div w:id="1112241945">
      <w:bodyDiv w:val="1"/>
      <w:marLeft w:val="0"/>
      <w:marRight w:val="0"/>
      <w:marTop w:val="0"/>
      <w:marBottom w:val="0"/>
      <w:divBdr>
        <w:top w:val="none" w:sz="0" w:space="0" w:color="auto"/>
        <w:left w:val="none" w:sz="0" w:space="0" w:color="auto"/>
        <w:bottom w:val="none" w:sz="0" w:space="0" w:color="auto"/>
        <w:right w:val="none" w:sz="0" w:space="0" w:color="auto"/>
      </w:divBdr>
    </w:div>
    <w:div w:id="1183472852">
      <w:bodyDiv w:val="1"/>
      <w:marLeft w:val="0"/>
      <w:marRight w:val="0"/>
      <w:marTop w:val="0"/>
      <w:marBottom w:val="0"/>
      <w:divBdr>
        <w:top w:val="none" w:sz="0" w:space="0" w:color="auto"/>
        <w:left w:val="none" w:sz="0" w:space="0" w:color="auto"/>
        <w:bottom w:val="none" w:sz="0" w:space="0" w:color="auto"/>
        <w:right w:val="none" w:sz="0" w:space="0" w:color="auto"/>
      </w:divBdr>
    </w:div>
    <w:div w:id="1282297293">
      <w:bodyDiv w:val="1"/>
      <w:marLeft w:val="0"/>
      <w:marRight w:val="0"/>
      <w:marTop w:val="0"/>
      <w:marBottom w:val="0"/>
      <w:divBdr>
        <w:top w:val="none" w:sz="0" w:space="0" w:color="auto"/>
        <w:left w:val="none" w:sz="0" w:space="0" w:color="auto"/>
        <w:bottom w:val="none" w:sz="0" w:space="0" w:color="auto"/>
        <w:right w:val="none" w:sz="0" w:space="0" w:color="auto"/>
      </w:divBdr>
    </w:div>
    <w:div w:id="1355184065">
      <w:bodyDiv w:val="1"/>
      <w:marLeft w:val="0"/>
      <w:marRight w:val="0"/>
      <w:marTop w:val="0"/>
      <w:marBottom w:val="0"/>
      <w:divBdr>
        <w:top w:val="none" w:sz="0" w:space="0" w:color="auto"/>
        <w:left w:val="none" w:sz="0" w:space="0" w:color="auto"/>
        <w:bottom w:val="none" w:sz="0" w:space="0" w:color="auto"/>
        <w:right w:val="none" w:sz="0" w:space="0" w:color="auto"/>
      </w:divBdr>
    </w:div>
    <w:div w:id="1565019636">
      <w:bodyDiv w:val="1"/>
      <w:marLeft w:val="0"/>
      <w:marRight w:val="0"/>
      <w:marTop w:val="0"/>
      <w:marBottom w:val="0"/>
      <w:divBdr>
        <w:top w:val="none" w:sz="0" w:space="0" w:color="auto"/>
        <w:left w:val="none" w:sz="0" w:space="0" w:color="auto"/>
        <w:bottom w:val="none" w:sz="0" w:space="0" w:color="auto"/>
        <w:right w:val="none" w:sz="0" w:space="0" w:color="auto"/>
      </w:divBdr>
    </w:div>
    <w:div w:id="1649742675">
      <w:bodyDiv w:val="1"/>
      <w:marLeft w:val="0"/>
      <w:marRight w:val="0"/>
      <w:marTop w:val="0"/>
      <w:marBottom w:val="0"/>
      <w:divBdr>
        <w:top w:val="none" w:sz="0" w:space="0" w:color="auto"/>
        <w:left w:val="none" w:sz="0" w:space="0" w:color="auto"/>
        <w:bottom w:val="none" w:sz="0" w:space="0" w:color="auto"/>
        <w:right w:val="none" w:sz="0" w:space="0" w:color="auto"/>
      </w:divBdr>
    </w:div>
    <w:div w:id="1907642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a011db4-53a2-4d1b-82ae-320485071b7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6332A36832A0A41A9315B265E6415BB" ma:contentTypeVersion="13" ma:contentTypeDescription="Utwórz nowy dokument." ma:contentTypeScope="" ma:versionID="365d881f9fdea4ed78d667d34e0c8b35">
  <xsd:schema xmlns:xsd="http://www.w3.org/2001/XMLSchema" xmlns:xs="http://www.w3.org/2001/XMLSchema" xmlns:p="http://schemas.microsoft.com/office/2006/metadata/properties" xmlns:ns2="8a011db4-53a2-4d1b-82ae-320485071b7a" targetNamespace="http://schemas.microsoft.com/office/2006/metadata/properties" ma:root="true" ma:fieldsID="6353e4a838555b8bb08fc4408d53744d" ns2:_="">
    <xsd:import namespace="8a011db4-53a2-4d1b-82ae-320485071b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11db4-53a2-4d1b-82ae-320485071b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8452cbc4-2314-4220-9d01-4e90849f7c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9BADB-CCBA-4F2F-8B28-0364C045967A}">
  <ds:schemaRefs>
    <ds:schemaRef ds:uri="http://schemas.microsoft.com/office/2006/metadata/properties"/>
    <ds:schemaRef ds:uri="http://schemas.microsoft.com/office/infopath/2007/PartnerControls"/>
    <ds:schemaRef ds:uri="8a011db4-53a2-4d1b-82ae-320485071b7a"/>
  </ds:schemaRefs>
</ds:datastoreItem>
</file>

<file path=customXml/itemProps2.xml><?xml version="1.0" encoding="utf-8"?>
<ds:datastoreItem xmlns:ds="http://schemas.openxmlformats.org/officeDocument/2006/customXml" ds:itemID="{973C2659-8B53-44EF-BD23-FF195EE81A37}">
  <ds:schemaRefs>
    <ds:schemaRef ds:uri="http://schemas.microsoft.com/sharepoint/v3/contenttype/forms"/>
  </ds:schemaRefs>
</ds:datastoreItem>
</file>

<file path=customXml/itemProps3.xml><?xml version="1.0" encoding="utf-8"?>
<ds:datastoreItem xmlns:ds="http://schemas.openxmlformats.org/officeDocument/2006/customXml" ds:itemID="{E36B7BDA-75AA-4E90-9E13-46B83FAE4FBB}"/>
</file>

<file path=customXml/itemProps4.xml><?xml version="1.0" encoding="utf-8"?>
<ds:datastoreItem xmlns:ds="http://schemas.openxmlformats.org/officeDocument/2006/customXml" ds:itemID="{2459F9AC-28C0-4F8F-9413-17CDE4D47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886</TotalTime>
  <Pages>3</Pages>
  <Words>1043</Words>
  <Characters>6264</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Habib CCG</dc:creator>
  <cp:keywords/>
  <dc:description/>
  <cp:lastModifiedBy>Gabriela Mojkowska CCG</cp:lastModifiedBy>
  <cp:revision>428</cp:revision>
  <dcterms:created xsi:type="dcterms:W3CDTF">2026-09-23T15:50:00Z</dcterms:created>
  <dcterms:modified xsi:type="dcterms:W3CDTF">2026-10-30T08:23:00Z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0x01010026332A36832A0A41A9315B265E6415BB</vt:lpwstr>
  </property>
  <property fmtid="{D5CDD505-2E9C-101B-9397-08002B2CF9AE}" pid="3" name="MediaServiceImageTags">
    <vt:lpwstr/>
  </property>
  <property fmtid="{D5CDD505-2E9C-101B-9397-08002B2CF9AE}" pid="4" name="docLang">
    <vt:lpwstr>pl</vt:lpwstr>
  </property>
</Properties>
</file>