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Kiedy dbanie o drugiego człowieka to tylko budowanie wizerunku. Wyniki badania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Owocowe czwartki, webinary o odporności psychicznej i deklaracje o szacunku dla równowagi to dziś stały element strategii firm. Jednak z danych badania „Emocje w miejscu pracy – równowaga i kontakty społeczne” wyłania się obraz głębokiego wellbeing-washingu: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za nowoczesnymi hasłami o kulturze dobrostanu nierzadko kryje się fasada, która w praktyce zrzuca odpowiedzialność za regenerację na barki pracownika.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jc w:val="both"/>
        <w:rPr>
          <w:color w:val="000000"/>
          <w:sz w:val="26"/>
          <w:szCs w:val="26"/>
        </w:rPr>
      </w:pPr>
      <w:r w:rsidDel="00000000" w:rsidR="00000000" w:rsidRPr="00000000">
        <w:rPr>
          <w:rtl w:val="0"/>
        </w:rPr>
        <w:t xml:space="preserve">Jak wynika z badania “Emocje w miejscu pracy - równowaga i kontakty społeczne” serwisu Prezentmarzeń choć 74% badanych oczekuje od pracodawcy aktywnego wspierania work-life balance, a 80% deklaruje ogólne poszanowanie czasu wolnego przez organizację, rzeczywistość weryfikuje deklaracje firm: aż 44% Polaków regularnie zabiera pracę do domu, 85% uważa, że granice uległy zatarciu, a co dziesiąty (11%) funkcjonuje w stanie permanentnej gotowości służbowej.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Mimo że przedsiębiorstwa chętnie chwalą się elastycznością i programami wsparcia, eksperci komentujący wyniki badania wskazują na powszechne zjawisko tzw. „wellbeing-washingu” – sytuacji, w której dbałość o człowieka staje się jedynie narzędziem marketingowym, a nie faktyczną reorganizacją procesów.</w:t>
      </w:r>
    </w:p>
    <w:p w:rsidR="00000000" w:rsidDel="00000000" w:rsidP="00000000" w:rsidRDefault="00000000" w:rsidRPr="00000000" w14:paraId="00000007">
      <w:pPr>
        <w:spacing w:after="240" w:before="240" w:lineRule="auto"/>
        <w:ind w:left="0" w:right="600" w:firstLine="0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Przestaliśmy kupować narrację o bezgranicznym poświęceniu dla firmy. Z punktu widzenia Employer Brandingu obietnica kariery budowana na ogromnym przekraczaniu granic bezpowrotnie skończyła się. Dbanie o work-life balance to nie altruizm, ale twarda kalkulacja zwrotu z inwestycji w kapitał ludzki. Przepalanie pracowników brakiem balansu nie rodzi zaangażowania, lecz obniżoną jakość i drastyczny wzrost rotacji”</w:t>
      </w:r>
      <w:r w:rsidDel="00000000" w:rsidR="00000000" w:rsidRPr="00000000">
        <w:rPr>
          <w:rtl w:val="0"/>
        </w:rPr>
        <w:t xml:space="preserve"> – mówi Grzegorz Rożalski, CEO Emotivo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Biznesowe deklaracje zderzają się z twardą statystyką: co piąta firma (21%) w ogóle nie oferuje żadnego wsparcia w utrzymaniu balansu, a w strukturze oferowanych benefitów brakuje rozwiązań zdejmujących realny ciężar z życia prywatnego – zaledwie 3% organizacji pomaga w opiece nad dziećmi, choć jest to jeden z głównych czynników potęgujących konflikt ról.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owrikvvlr785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Koszt pozornej troski: ciało w trybie „fight or flight”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Gdy organizacja promuje hasła o trosce, jednocześnie oczekując dyspozycyjności wieczorami, u pracownika dochodzi do dysonansu poznawczego i chronicznego przeciążenia układu nerwowego. Z badania wynika, że dla 33% pracowników konflikt między pracą a życiem prywatnym uderza bezpośrednio w codzienne samopoczucie, a 25% dolegliwości wywołanych brakiem równowagi dotyka bezpośrednio zdrowia psychicznego, fizycznego oraz wypalenia.</w:t>
      </w:r>
    </w:p>
    <w:p w:rsidR="00000000" w:rsidDel="00000000" w:rsidP="00000000" w:rsidRDefault="00000000" w:rsidRPr="00000000" w14:paraId="0000000B">
      <w:pPr>
        <w:spacing w:after="240" w:before="240" w:lineRule="auto"/>
        <w:ind w:left="0" w:right="600" w:firstLine="0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Brak możliwości odłączenia się od bodźców stresowych wprowadza ciało w stan ciągłej, ukrytej czujności – tryb fight or flight. Mózg potrzebuje wyraźnej granicy poznawczej: teraz pracuję, a teraz jestem bezpieczny i odpoczywam. Gdy dom staje się filią biura, układ nerwowy praktycznie nie schodzi z poziomu gotowości. Skutkuje to przewlekłym wzrostem kortyzolu, problemami ze snem i spadkiem odporności”</w:t>
      </w:r>
      <w:r w:rsidDel="00000000" w:rsidR="00000000" w:rsidRPr="00000000">
        <w:rPr>
          <w:rtl w:val="0"/>
        </w:rPr>
        <w:t xml:space="preserve"> – wyjaśnia Aleksandra Skimina, psycholog, Prezentmarzeń</w:t>
      </w:r>
    </w:p>
    <w:p w:rsidR="00000000" w:rsidDel="00000000" w:rsidP="00000000" w:rsidRDefault="00000000" w:rsidRPr="00000000" w14:paraId="0000000C">
      <w:pPr>
        <w:spacing w:after="240" w:before="240" w:lineRule="auto"/>
        <w:ind w:left="0" w:right="600" w:firstLine="0"/>
        <w:jc w:val="both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Zmierzch mitu sukcesu kosztem życia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Raport ujawnia również istotną przemianę społeczną. Polacy nie chcą już traktować nadgodzin i dostępności pod telefonem jako miary własnego profesjonalizmu.</w:t>
      </w:r>
    </w:p>
    <w:p w:rsidR="00000000" w:rsidDel="00000000" w:rsidP="00000000" w:rsidRDefault="00000000" w:rsidRPr="00000000" w14:paraId="0000000E">
      <w:pPr>
        <w:spacing w:after="240" w:before="240" w:lineRule="auto"/>
        <w:ind w:left="0" w:right="600" w:firstLine="0"/>
        <w:jc w:val="both"/>
        <w:rPr/>
      </w:pPr>
      <w:r w:rsidDel="00000000" w:rsidR="00000000" w:rsidRPr="00000000">
        <w:rPr>
          <w:i w:val="1"/>
          <w:iCs w:val="1"/>
          <w:rtl w:val="0"/>
        </w:rPr>
        <w:t xml:space="preserve">Przez dekady wmawiano nam, że praca po godzinach to dowód na to, że jesteśmy ważni, ambitni i potrzebni. Płacimy za to destrukcją życia domowego i relacji: 37% badanych zmaga się z brakiem czasu na kontakty społeczne. Polacy stali się dojrzałym społeczeństwem, które zrozumiało, że praca ma być środkiem do dobrego życia, a nie celem samym w sobie. Jeśli pracownik musi kończyć zadania w nocy, to nie jest to dowód na jego lojalność, lecz na błędy menedżera w planowaniu</w:t>
      </w:r>
      <w:r w:rsidDel="00000000" w:rsidR="00000000" w:rsidRPr="00000000">
        <w:rPr>
          <w:rtl w:val="0"/>
        </w:rPr>
        <w:t xml:space="preserve"> – komentuje Małgorzata Dębska, kulturoznawca, Innovation PR</w:t>
      </w:r>
    </w:p>
    <w:p w:rsidR="00000000" w:rsidDel="00000000" w:rsidP="00000000" w:rsidRDefault="00000000" w:rsidRPr="00000000" w14:paraId="0000000F">
      <w:pPr>
        <w:spacing w:after="240" w:before="240" w:lineRule="auto"/>
        <w:ind w:left="0" w:right="600" w:firstLine="0"/>
        <w:jc w:val="both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Pusty PR zagraża retencji talentów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Fasadowa troska staje się dla organizacji bezpośrednim zagrożeniem biznesowym. Polscy pracownicy coraz świadomiej wellbeing-washingu: aż 31% respondentów rozważa zmianę pracy z powodu zaburzonej równowagi między życiem zawodowym a prywatnym.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Nowoczesny pracownik nie oczekuje kolejnych gadżetów czy powierzchownych haseł na firmowym profilu. Kluczowe postulaty to: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Twarde prawo do bycia offline po godzinach pracy bez poczucia winy,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Realne planowanie obciążenia zadaniami, eliminujące konieczność kończenia projektów w domu,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Autonomia i elastyczność, traktowane jako partnerski standard pracy, a nie przywilej.</w:t>
      </w:r>
    </w:p>
    <w:p w:rsidR="00000000" w:rsidDel="00000000" w:rsidP="00000000" w:rsidRDefault="00000000" w:rsidRPr="00000000" w14:paraId="00000015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Organizacje, które zatrzymają się na poziomie wizerunkowych deklaracji i nie wdrożą systemowego szacunku dla regeneracji, muszą liczyć się ze spadkiem wskaźnika eNPS, wyższym kosztem rekrutacji oraz odpływem najbardziej dojrzałych i wykwalifikowanych specjalistów.</w:t>
      </w:r>
    </w:p>
    <w:p w:rsidR="00000000" w:rsidDel="00000000" w:rsidP="00000000" w:rsidRDefault="00000000" w:rsidRPr="00000000" w14:paraId="00000016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Raport „Emocje w miejscu pracy – równowaga i kontakty społeczne” został zrealizowany przez serwis Prezentmarzeń w 2026 roku na ogólnopolskiej próbie N=5327 respondentów metodą CAWI. 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