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78B83" w14:textId="213A04AC" w:rsidR="004F218B" w:rsidRPr="00C83A39" w:rsidRDefault="004F218B" w:rsidP="004F218B">
      <w:pPr>
        <w:jc w:val="right"/>
        <w:rPr>
          <w:rFonts w:ascii="Calibri" w:hAnsi="Calibri" w:cs="Calibri"/>
          <w:color w:val="000000" w:themeColor="text1"/>
        </w:rPr>
      </w:pPr>
      <w:r w:rsidRPr="00C83A39">
        <w:rPr>
          <w:rFonts w:ascii="Calibri" w:hAnsi="Calibri" w:cs="Calibri"/>
          <w:color w:val="000000" w:themeColor="text1"/>
        </w:rPr>
        <w:t>Swarzędz,</w:t>
      </w:r>
      <w:r>
        <w:rPr>
          <w:rFonts w:ascii="Calibri" w:hAnsi="Calibri" w:cs="Calibri"/>
          <w:color w:val="000000" w:themeColor="text1"/>
        </w:rPr>
        <w:t xml:space="preserve"> </w:t>
      </w:r>
      <w:r w:rsidR="00874D6A">
        <w:rPr>
          <w:rFonts w:ascii="Calibri" w:hAnsi="Calibri" w:cs="Calibri"/>
          <w:color w:val="000000" w:themeColor="text1"/>
        </w:rPr>
        <w:t>3</w:t>
      </w:r>
      <w:r>
        <w:rPr>
          <w:rFonts w:ascii="Calibri" w:hAnsi="Calibri" w:cs="Calibri"/>
          <w:color w:val="000000" w:themeColor="text1"/>
        </w:rPr>
        <w:t xml:space="preserve"> </w:t>
      </w:r>
      <w:r w:rsidR="006A3AF7">
        <w:rPr>
          <w:rFonts w:ascii="Calibri" w:hAnsi="Calibri" w:cs="Calibri"/>
          <w:color w:val="000000" w:themeColor="text1"/>
        </w:rPr>
        <w:t>listopad</w:t>
      </w:r>
      <w:r w:rsidR="00874D6A">
        <w:rPr>
          <w:rFonts w:ascii="Calibri" w:hAnsi="Calibri" w:cs="Calibri"/>
          <w:color w:val="000000" w:themeColor="text1"/>
        </w:rPr>
        <w:t>a</w:t>
      </w:r>
      <w:r>
        <w:rPr>
          <w:rFonts w:ascii="Calibri" w:hAnsi="Calibri" w:cs="Calibri"/>
          <w:color w:val="000000" w:themeColor="text1"/>
        </w:rPr>
        <w:t xml:space="preserve"> </w:t>
      </w:r>
      <w:r w:rsidRPr="00C83A39">
        <w:rPr>
          <w:rFonts w:ascii="Calibri" w:hAnsi="Calibri" w:cs="Calibri"/>
          <w:color w:val="000000" w:themeColor="text1"/>
        </w:rPr>
        <w:t>202</w:t>
      </w:r>
      <w:r w:rsidR="00EA1925">
        <w:rPr>
          <w:rFonts w:ascii="Calibri" w:hAnsi="Calibri" w:cs="Calibri"/>
          <w:color w:val="000000" w:themeColor="text1"/>
        </w:rPr>
        <w:t>6</w:t>
      </w:r>
    </w:p>
    <w:p w14:paraId="16F004FF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</w:rPr>
      </w:pPr>
    </w:p>
    <w:p w14:paraId="3EFDB5D3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</w:rPr>
      </w:pPr>
      <w:r w:rsidRPr="005F1F2F">
        <w:rPr>
          <w:rFonts w:ascii="Calibri" w:hAnsi="Calibri" w:cs="Calibri"/>
          <w:color w:val="000000" w:themeColor="text1"/>
        </w:rPr>
        <w:t>Informacja prasowa</w:t>
      </w:r>
    </w:p>
    <w:p w14:paraId="23EE4161" w14:textId="77777777" w:rsidR="00874D6A" w:rsidRPr="00874D6A" w:rsidRDefault="00874D6A" w:rsidP="00874D6A">
      <w:pPr>
        <w:jc w:val="both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pl-PL"/>
        </w:rPr>
      </w:pPr>
      <w:r w:rsidRPr="00874D6A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pl-PL"/>
        </w:rPr>
        <w:t>SKILL Suplementy &amp; Witaminy nowym najemcą ETC Swarzędz. Nowy sklep dla osób aktywnych i dbających o zdrowie</w:t>
      </w:r>
    </w:p>
    <w:p w14:paraId="018E3819" w14:textId="26AB621A" w:rsidR="00874D6A" w:rsidRPr="00874D6A" w:rsidRDefault="00874D6A" w:rsidP="00874D6A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Oferta ETC Swarzędz powiększyła się o nowy koncept skierowany do osób, które chcą świadomie zadbać o zdrowie, aktywność fizyczną i dobre samopoczucie.</w:t>
      </w:r>
      <w:r w:rsid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W sąsiedztwie sklepów</w:t>
      </w:r>
      <w:r w:rsidR="00CA7675"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="00CA7675"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Medicine</w:t>
      </w:r>
      <w:proofErr w:type="spellEnd"/>
      <w:r w:rsidR="00CA7675"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</w:t>
      </w:r>
      <w:r w:rsid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i</w:t>
      </w:r>
      <w:r w:rsidR="00CA7675"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Home</w:t>
      </w:r>
      <w:r w:rsid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&amp; </w:t>
      </w:r>
      <w:proofErr w:type="spellStart"/>
      <w:r w:rsid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Y</w:t>
      </w:r>
      <w:r w:rsidR="00CA7675"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ou</w:t>
      </w:r>
      <w:proofErr w:type="spellEnd"/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działa już SKILL Suplementy &amp; Witaminy. Sklep zajmuje powierzchnię </w:t>
      </w:r>
      <w:r w:rsid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ponad 4</w:t>
      </w:r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0 mkw.</w:t>
      </w:r>
    </w:p>
    <w:p w14:paraId="6BDF870C" w14:textId="77777777" w:rsidR="00874D6A" w:rsidRPr="00874D6A" w:rsidRDefault="00874D6A" w:rsidP="00874D6A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SKILL Suplementy &amp; Witaminy to koncept łączący szeroki wybór produktów związanych z suplementacją z profesjonalnym doradztwem. W ofercie znajdują się m.in. </w:t>
      </w:r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odżywki białkowe, kreatyna, aminokwasy, witaminy i minerały, preparaty wspierające regenerację oraz zdrowe przekąski</w:t>
      </w: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Asortyment obejmuje produkty renomowanych producentów, dobierane pod kątem jakości i składu.</w:t>
      </w:r>
    </w:p>
    <w:p w14:paraId="794CBC36" w14:textId="77777777" w:rsidR="00874D6A" w:rsidRDefault="00874D6A" w:rsidP="00874D6A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Nowy najemca odpowiada na potrzeby zarówno osób, które dopiero rozpoczynają aktywność fizyczną, jak i tych, którzy regularnie trenują, a także klientów zainteresowanych wsparciem codziennej diety i zdrowego stylu życia.</w:t>
      </w:r>
    </w:p>
    <w:p w14:paraId="04195CD4" w14:textId="49D1F4C7" w:rsidR="00CA7675" w:rsidRPr="00874D6A" w:rsidRDefault="00CA7675" w:rsidP="00874D6A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A76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– </w:t>
      </w:r>
      <w:r w:rsidRPr="00CA767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pl-PL"/>
        </w:rPr>
        <w:t xml:space="preserve">W SKILL chcemy pokazać, że suplementacja nie musi być skomplikowana. Najważniejsze jest dla nas dobre rozpoznanie potrzeb klienta i pomoc w wyborze produktów, które rzeczywiście odpowiadają jego celom – niezależnie od tego, czy zaczyna treningi, chce poprawić regenerację, czy po prostu bardziej świadomie dbać o swoje zdrowie. Cieszymy się, że możemy rozwijać SKILL w ETC Swarzędz i być blisko klientów z Swarzędza i okolic </w:t>
      </w:r>
      <w:r w:rsidRPr="00CA76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– </w:t>
      </w:r>
      <w:r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mówi Paulina </w:t>
      </w:r>
      <w:proofErr w:type="spellStart"/>
      <w:r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Kienda</w:t>
      </w:r>
      <w:proofErr w:type="spellEnd"/>
      <w:r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z</w:t>
      </w:r>
      <w:r w:rsidR="006A3AF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e</w:t>
      </w:r>
      <w:r w:rsidRPr="00CA767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SKILL Suplementy &amp; Witaminy.</w:t>
      </w:r>
    </w:p>
    <w:p w14:paraId="0FDD5057" w14:textId="77777777" w:rsidR="00874D6A" w:rsidRPr="00874D6A" w:rsidRDefault="00874D6A" w:rsidP="00874D6A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Istotnym elementem konceptu jest również </w:t>
      </w:r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profesjonalne doradztwo</w:t>
      </w: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Klientom SKILL pomagają wykwalifikowani pracownicy – </w:t>
      </w:r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dyplomowani dietetycy i trenerzy personalni</w:t>
      </w: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którzy doradzają w wyborze produktów dopasowanych do indywidualnych potrzeb i odpowiadają na pytania dotyczące suplementacji.</w:t>
      </w:r>
    </w:p>
    <w:p w14:paraId="385FE2A9" w14:textId="35B6A226" w:rsidR="00874D6A" w:rsidRPr="00874D6A" w:rsidRDefault="00874D6A" w:rsidP="00874D6A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– </w:t>
      </w:r>
      <w:r w:rsidRPr="00874D6A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pl-PL"/>
        </w:rPr>
        <w:t xml:space="preserve">Rozwijając ofertę ETC Swarzędz, zwracamy uwagę nie tylko na różnorodność najemców, ale również na to, jak odpowiadają oni na zmieniające się potrzeby naszych klientów. SKILL wpisuje się w rosnące zainteresowanie zdrowym stylem życia i aktywnością fizyczną, a dodatkowym </w:t>
      </w:r>
      <w:r w:rsidRPr="00874D6A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pl-PL"/>
        </w:rPr>
        <w:lastRenderedPageBreak/>
        <w:t>atutem konceptu jest możliwość skorzystania z wiedzy specjalistów bezpośrednio w sklepie</w:t>
      </w:r>
      <w:r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mówi Joanna </w:t>
      </w:r>
      <w:proofErr w:type="spellStart"/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Szar</w:t>
      </w:r>
      <w:proofErr w:type="spellEnd"/>
      <w:r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z ETC Swarzędz.</w:t>
      </w:r>
    </w:p>
    <w:p w14:paraId="51874B0E" w14:textId="4BF0CF4F" w:rsidR="00874D6A" w:rsidRPr="00874D6A" w:rsidRDefault="00CA7675" w:rsidP="00874D6A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Zlokalizowany między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Medicine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a Home &amp;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You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874D6A"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SKILL Suplementy &amp; Witaminy zajmuje </w:t>
      </w:r>
      <w:r w:rsidR="008628D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nieco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ponad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4</w:t>
      </w:r>
      <w:r w:rsidR="00874D6A" w:rsidRPr="00874D6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0 mkw.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 </w:t>
      </w:r>
      <w:r w:rsidR="00874D6A" w:rsidRPr="00874D6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Nowy najemca uzupełnia ofertę centrum o kategorię związaną ze zdrowiem, sportem i aktywnym stylem życia.</w:t>
      </w:r>
    </w:p>
    <w:p w14:paraId="4655ACBC" w14:textId="64044805" w:rsidR="004F218B" w:rsidRDefault="004F218B" w:rsidP="004F218B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…</w:t>
      </w:r>
    </w:p>
    <w:p w14:paraId="2C311314" w14:textId="1EB2A44C" w:rsidR="004F218B" w:rsidRPr="004F218B" w:rsidRDefault="004F218B" w:rsidP="003E3C8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D03C54">
        <w:rPr>
          <w:rFonts w:cstheme="minorHAnsi"/>
          <w:b/>
          <w:bCs/>
          <w:color w:val="050505"/>
        </w:rPr>
        <w:t>ETC Swarzędz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to c</w:t>
      </w:r>
      <w:r w:rsidRPr="00D03C54">
        <w:rPr>
          <w:rFonts w:cstheme="minorHAnsi"/>
          <w:color w:val="050505"/>
        </w:rPr>
        <w:t>entrum</w:t>
      </w:r>
      <w:r>
        <w:rPr>
          <w:rFonts w:cstheme="minorHAnsi"/>
          <w:color w:val="050505"/>
        </w:rPr>
        <w:t xml:space="preserve"> handlowe</w:t>
      </w:r>
      <w:r w:rsidRPr="00D03C54">
        <w:rPr>
          <w:rFonts w:cstheme="minorHAnsi"/>
          <w:color w:val="050505"/>
        </w:rPr>
        <w:t xml:space="preserve"> położone w strategiczn</w:t>
      </w:r>
      <w:r>
        <w:rPr>
          <w:rFonts w:cstheme="minorHAnsi"/>
          <w:color w:val="050505"/>
        </w:rPr>
        <w:t>ej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części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gminy</w:t>
      </w:r>
      <w:r w:rsidRPr="00D03C54">
        <w:rPr>
          <w:rFonts w:cstheme="minorHAnsi"/>
          <w:color w:val="050505"/>
        </w:rPr>
        <w:t xml:space="preserve"> – przy trasie łączącej Poznań i Warszawę, co umożliwia szybki dojazd nie tylko mieszkańcom Swarzędza, ale i okolicznych miejscowości. Z myślą o komforcie klientów ETC Swarzędz posiada wiele udogodnień. Do dyspozycji jest m.in. strefa gastronomiczna, plac zabaw dla dzieci oraz miejsca </w:t>
      </w:r>
      <w:r>
        <w:rPr>
          <w:rFonts w:cstheme="minorHAnsi"/>
          <w:color w:val="050505"/>
        </w:rPr>
        <w:t xml:space="preserve">do </w:t>
      </w:r>
      <w:r w:rsidRPr="00D03C54">
        <w:rPr>
          <w:rFonts w:cstheme="minorHAnsi"/>
          <w:color w:val="050505"/>
        </w:rPr>
        <w:t>relaksu i wypoczynku. Przed centrum znajduje się parking, na którym mieści się 1100 pojazdów, przygotowane zostały także stojaki i miejsca postojowe dla rowerzystów. Obiekt jest również w pełni dostosowany do potrzeb rodzin z dziećmi oraz osób o ograniczonej sprawności ruchowej. ETC Swarzędz to tętniące życiem miejsce zakupów, relaksu i spotkań</w:t>
      </w:r>
      <w:r>
        <w:rPr>
          <w:rFonts w:cstheme="minorHAnsi"/>
          <w:color w:val="050505"/>
        </w:rPr>
        <w:t>.</w:t>
      </w:r>
    </w:p>
    <w:p w14:paraId="5ED331C1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  <w:sz w:val="21"/>
          <w:szCs w:val="21"/>
          <w:u w:val="single"/>
        </w:rPr>
      </w:pPr>
    </w:p>
    <w:p w14:paraId="67289054" w14:textId="77777777" w:rsidR="004F218B" w:rsidRPr="00C62CEE" w:rsidRDefault="004F218B" w:rsidP="00774611">
      <w:pPr>
        <w:spacing w:after="0"/>
        <w:jc w:val="both"/>
        <w:rPr>
          <w:rFonts w:cstheme="minorHAnsi"/>
          <w:color w:val="050505"/>
        </w:rPr>
      </w:pPr>
      <w:r w:rsidRPr="00C83A39">
        <w:rPr>
          <w:rFonts w:ascii="Calibri" w:hAnsi="Calibri" w:cs="Calibri"/>
          <w:color w:val="000000" w:themeColor="text1"/>
          <w:sz w:val="21"/>
          <w:szCs w:val="21"/>
          <w:u w:val="single"/>
        </w:rPr>
        <w:t>Kontakt dla mediów:</w:t>
      </w:r>
    </w:p>
    <w:p w14:paraId="1A35D0D7" w14:textId="580723A9" w:rsidR="004F218B" w:rsidRPr="00C83A39" w:rsidRDefault="003C24FD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>Katarzyna Kozłowska</w:t>
      </w:r>
    </w:p>
    <w:p w14:paraId="1D999848" w14:textId="5CDCE3CC" w:rsidR="004F218B" w:rsidRPr="00BD7DD4" w:rsidRDefault="004F218B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BD7DD4">
        <w:rPr>
          <w:rFonts w:ascii="Calibri" w:hAnsi="Calibri" w:cs="Calibri"/>
          <w:color w:val="000000" w:themeColor="text1"/>
          <w:sz w:val="21"/>
          <w:szCs w:val="21"/>
        </w:rPr>
        <w:t xml:space="preserve">Email: </w:t>
      </w:r>
      <w:hyperlink r:id="rId6" w:history="1">
        <w:r w:rsidR="003C24FD" w:rsidRPr="00BD7DD4">
          <w:rPr>
            <w:rStyle w:val="Hipercze"/>
          </w:rPr>
          <w:t>k.kozlowska@bepr.pl</w:t>
        </w:r>
      </w:hyperlink>
      <w:r w:rsidR="003C24FD" w:rsidRPr="00BD7DD4">
        <w:t xml:space="preserve"> </w:t>
      </w:r>
    </w:p>
    <w:p w14:paraId="2873C345" w14:textId="31D5160E" w:rsidR="004F218B" w:rsidRPr="003C24FD" w:rsidRDefault="004F218B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  <w:lang w:val="en-US"/>
        </w:rPr>
      </w:pP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 xml:space="preserve">Tel: </w:t>
      </w:r>
      <w:r w:rsidR="003C24FD"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690</w:t>
      </w: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-9</w:t>
      </w:r>
      <w:r w:rsidR="003C24FD"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60</w:t>
      </w: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-</w:t>
      </w:r>
      <w:r w:rsid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185</w:t>
      </w:r>
    </w:p>
    <w:p w14:paraId="29BC2734" w14:textId="2EC6C188" w:rsidR="009A7B14" w:rsidRPr="003C24FD" w:rsidRDefault="009A7B14" w:rsidP="004F218B">
      <w:pPr>
        <w:jc w:val="both"/>
        <w:rPr>
          <w:rFonts w:ascii="Calibri Light" w:hAnsi="Calibri Light" w:cs="Calibri Light"/>
          <w:b/>
          <w:sz w:val="24"/>
          <w:szCs w:val="24"/>
          <w:lang w:val="en-US"/>
        </w:rPr>
      </w:pPr>
    </w:p>
    <w:sectPr w:rsidR="009A7B14" w:rsidRPr="003C24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27C32" w14:textId="77777777" w:rsidR="00AB55D8" w:rsidRDefault="00AB55D8" w:rsidP="004E66B4">
      <w:pPr>
        <w:spacing w:after="0" w:line="240" w:lineRule="auto"/>
      </w:pPr>
      <w:r>
        <w:separator/>
      </w:r>
    </w:p>
  </w:endnote>
  <w:endnote w:type="continuationSeparator" w:id="0">
    <w:p w14:paraId="4321A637" w14:textId="77777777" w:rsidR="00AB55D8" w:rsidRDefault="00AB55D8" w:rsidP="004E6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A0167" w14:textId="1E67C358" w:rsidR="004E66B4" w:rsidRPr="00D3210C" w:rsidRDefault="00D3210C">
    <w:pPr>
      <w:pStyle w:val="Stopka"/>
      <w:rPr>
        <w:rFonts w:cstheme="minorHAnsi"/>
        <w:sz w:val="16"/>
        <w:szCs w:val="16"/>
      </w:rPr>
    </w:pPr>
    <w:r w:rsidRPr="00D3210C">
      <w:rPr>
        <w:rFonts w:cstheme="minorHAnsi"/>
        <w:sz w:val="16"/>
        <w:szCs w:val="16"/>
      </w:rPr>
      <w:t>SO SPV 50 Sp. z o.o.</w:t>
    </w:r>
  </w:p>
  <w:p w14:paraId="43B7819F" w14:textId="29197DB7" w:rsidR="00D3210C" w:rsidRPr="00D3210C" w:rsidRDefault="00D3210C">
    <w:pPr>
      <w:pStyle w:val="Stopka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u</w:t>
    </w:r>
    <w:r w:rsidRPr="00D3210C">
      <w:rPr>
        <w:rFonts w:cstheme="minorHAnsi"/>
        <w:sz w:val="16"/>
        <w:szCs w:val="16"/>
      </w:rPr>
      <w:t>l. Klimczaka 1, 02-797 Warszawa</w:t>
    </w:r>
  </w:p>
  <w:p w14:paraId="34521BCF" w14:textId="0DBDC5D6" w:rsidR="00D3210C" w:rsidRPr="00D3210C" w:rsidRDefault="002D0B49">
    <w:pPr>
      <w:pStyle w:val="Stopka"/>
      <w:rPr>
        <w:rFonts w:cstheme="minorHAnsi"/>
        <w:sz w:val="16"/>
        <w:szCs w:val="16"/>
      </w:rPr>
    </w:pPr>
    <w:r w:rsidRPr="00D3210C">
      <w:rPr>
        <w:rFonts w:cstheme="minorHAnsi"/>
        <w:noProof/>
        <w:sz w:val="16"/>
        <w:szCs w:val="16"/>
        <w:lang w:eastAsia="pl-PL"/>
      </w:rPr>
      <w:drawing>
        <wp:anchor distT="0" distB="0" distL="114300" distR="114300" simplePos="0" relativeHeight="251660800" behindDoc="1" locked="0" layoutInCell="1" allowOverlap="1" wp14:anchorId="5526B306" wp14:editId="350CDBB2">
          <wp:simplePos x="0" y="0"/>
          <wp:positionH relativeFrom="column">
            <wp:posOffset>4774565</wp:posOffset>
          </wp:positionH>
          <wp:positionV relativeFrom="paragraph">
            <wp:posOffset>186055</wp:posOffset>
          </wp:positionV>
          <wp:extent cx="1921510" cy="504825"/>
          <wp:effectExtent l="0" t="0" r="2540" b="9525"/>
          <wp:wrapTight wrapText="bothSides">
            <wp:wrapPolygon edited="0">
              <wp:start x="0" y="0"/>
              <wp:lineTo x="0" y="21192"/>
              <wp:lineTo x="21414" y="21192"/>
              <wp:lineTo x="21414" y="0"/>
              <wp:lineTo x="0" y="0"/>
            </wp:wrapPolygon>
          </wp:wrapTight>
          <wp:docPr id="4" name="Obraz 4" descr="G:\MAGDA\papier_etc-d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:\MAGDA\papier_etc-dol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804" t="1" b="1851"/>
                  <a:stretch/>
                </pic:blipFill>
                <pic:spPr bwMode="auto">
                  <a:xfrm>
                    <a:off x="0" y="0"/>
                    <a:ext cx="192151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210C" w:rsidRPr="00D3210C">
      <w:rPr>
        <w:rFonts w:cstheme="minorHAnsi"/>
        <w:sz w:val="16"/>
        <w:szCs w:val="16"/>
      </w:rPr>
      <w:t xml:space="preserve">Sąd Rejonowy m.st. Warszawy XIII Wydział Gospodarczy - KRS nr </w:t>
    </w:r>
    <w:r w:rsidR="00D3210C">
      <w:rPr>
        <w:rFonts w:cstheme="minorHAnsi"/>
        <w:sz w:val="16"/>
        <w:szCs w:val="16"/>
      </w:rPr>
      <w:t>0000506317</w:t>
    </w:r>
    <w:r w:rsidR="00D3210C" w:rsidRPr="00D3210C">
      <w:rPr>
        <w:rFonts w:cstheme="minorHAnsi"/>
        <w:sz w:val="16"/>
        <w:szCs w:val="16"/>
      </w:rPr>
      <w:t xml:space="preserve"> NIP: 7010422539 REGON 147212521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4D61C7" w14:textId="77777777" w:rsidR="00AB55D8" w:rsidRDefault="00AB55D8" w:rsidP="004E66B4">
      <w:pPr>
        <w:spacing w:after="0" w:line="240" w:lineRule="auto"/>
      </w:pPr>
      <w:r>
        <w:separator/>
      </w:r>
    </w:p>
  </w:footnote>
  <w:footnote w:type="continuationSeparator" w:id="0">
    <w:p w14:paraId="11103A22" w14:textId="77777777" w:rsidR="00AB55D8" w:rsidRDefault="00AB55D8" w:rsidP="004E6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5CF63" w14:textId="77777777" w:rsidR="004E66B4" w:rsidRDefault="00277B5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B5A7292" wp14:editId="27E9F347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57135" cy="1524000"/>
          <wp:effectExtent l="0" t="0" r="5715" b="0"/>
          <wp:wrapTight wrapText="bothSides">
            <wp:wrapPolygon edited="0">
              <wp:start x="0" y="0"/>
              <wp:lineTo x="0" y="21330"/>
              <wp:lineTo x="21562" y="21330"/>
              <wp:lineTo x="21562" y="0"/>
              <wp:lineTo x="0" y="0"/>
            </wp:wrapPolygon>
          </wp:wrapTight>
          <wp:docPr id="3" name="Obraz 3" descr="G:\MAGDA\papier_etc-go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MAGDA\papier_etc-go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B4"/>
    <w:rsid w:val="00051001"/>
    <w:rsid w:val="00080C8E"/>
    <w:rsid w:val="0008601E"/>
    <w:rsid w:val="000E400A"/>
    <w:rsid w:val="00105266"/>
    <w:rsid w:val="00122565"/>
    <w:rsid w:val="0015046D"/>
    <w:rsid w:val="00196ACB"/>
    <w:rsid w:val="001B7DEF"/>
    <w:rsid w:val="00200A76"/>
    <w:rsid w:val="002072C4"/>
    <w:rsid w:val="00207619"/>
    <w:rsid w:val="00235627"/>
    <w:rsid w:val="002555F9"/>
    <w:rsid w:val="00273F3B"/>
    <w:rsid w:val="00277B55"/>
    <w:rsid w:val="002A017D"/>
    <w:rsid w:val="002A01A6"/>
    <w:rsid w:val="002A1045"/>
    <w:rsid w:val="002D0B49"/>
    <w:rsid w:val="002E2DD4"/>
    <w:rsid w:val="002E7732"/>
    <w:rsid w:val="003548C9"/>
    <w:rsid w:val="003633B7"/>
    <w:rsid w:val="00364A26"/>
    <w:rsid w:val="00380771"/>
    <w:rsid w:val="00384EC5"/>
    <w:rsid w:val="003B4410"/>
    <w:rsid w:val="003C24FD"/>
    <w:rsid w:val="003C6F08"/>
    <w:rsid w:val="003E3C8E"/>
    <w:rsid w:val="004067F1"/>
    <w:rsid w:val="00443C37"/>
    <w:rsid w:val="0045514F"/>
    <w:rsid w:val="004565CA"/>
    <w:rsid w:val="004763AE"/>
    <w:rsid w:val="004B5D07"/>
    <w:rsid w:val="004C545E"/>
    <w:rsid w:val="004E66B4"/>
    <w:rsid w:val="004F218B"/>
    <w:rsid w:val="00501474"/>
    <w:rsid w:val="005264F2"/>
    <w:rsid w:val="005322F8"/>
    <w:rsid w:val="00537097"/>
    <w:rsid w:val="00571D80"/>
    <w:rsid w:val="005A6490"/>
    <w:rsid w:val="005B6757"/>
    <w:rsid w:val="005C02F1"/>
    <w:rsid w:val="005D4BD1"/>
    <w:rsid w:val="005E3914"/>
    <w:rsid w:val="005E5659"/>
    <w:rsid w:val="005F52F2"/>
    <w:rsid w:val="00623915"/>
    <w:rsid w:val="0067243D"/>
    <w:rsid w:val="00672635"/>
    <w:rsid w:val="006A3AF7"/>
    <w:rsid w:val="006C4DD3"/>
    <w:rsid w:val="006D1F68"/>
    <w:rsid w:val="006D780C"/>
    <w:rsid w:val="006E462F"/>
    <w:rsid w:val="00746C2F"/>
    <w:rsid w:val="00774611"/>
    <w:rsid w:val="007D4979"/>
    <w:rsid w:val="00820EF5"/>
    <w:rsid w:val="0084253C"/>
    <w:rsid w:val="00853D3C"/>
    <w:rsid w:val="008628D9"/>
    <w:rsid w:val="00874D6A"/>
    <w:rsid w:val="0089796A"/>
    <w:rsid w:val="008B019C"/>
    <w:rsid w:val="008B0EB7"/>
    <w:rsid w:val="008C3C72"/>
    <w:rsid w:val="008D7103"/>
    <w:rsid w:val="00915371"/>
    <w:rsid w:val="00923309"/>
    <w:rsid w:val="00924A5E"/>
    <w:rsid w:val="009A7B14"/>
    <w:rsid w:val="009B6790"/>
    <w:rsid w:val="009C4CE8"/>
    <w:rsid w:val="009D2E96"/>
    <w:rsid w:val="00A140CB"/>
    <w:rsid w:val="00A23875"/>
    <w:rsid w:val="00A403F7"/>
    <w:rsid w:val="00A568BD"/>
    <w:rsid w:val="00A67FDE"/>
    <w:rsid w:val="00A735A2"/>
    <w:rsid w:val="00AB3B7A"/>
    <w:rsid w:val="00AB55D8"/>
    <w:rsid w:val="00AB7E8F"/>
    <w:rsid w:val="00AD102E"/>
    <w:rsid w:val="00AE2698"/>
    <w:rsid w:val="00AF28D2"/>
    <w:rsid w:val="00B01B0C"/>
    <w:rsid w:val="00B25F45"/>
    <w:rsid w:val="00B505A8"/>
    <w:rsid w:val="00B65504"/>
    <w:rsid w:val="00B73B04"/>
    <w:rsid w:val="00B7438E"/>
    <w:rsid w:val="00B81101"/>
    <w:rsid w:val="00B95234"/>
    <w:rsid w:val="00BC2BB5"/>
    <w:rsid w:val="00BD7DD4"/>
    <w:rsid w:val="00BE1651"/>
    <w:rsid w:val="00BE2631"/>
    <w:rsid w:val="00C102B3"/>
    <w:rsid w:val="00C1209F"/>
    <w:rsid w:val="00C92D40"/>
    <w:rsid w:val="00C96CF8"/>
    <w:rsid w:val="00CA7675"/>
    <w:rsid w:val="00CB727F"/>
    <w:rsid w:val="00CB7587"/>
    <w:rsid w:val="00CC7F8B"/>
    <w:rsid w:val="00CF69E0"/>
    <w:rsid w:val="00D276EE"/>
    <w:rsid w:val="00D318C8"/>
    <w:rsid w:val="00D3210C"/>
    <w:rsid w:val="00D37644"/>
    <w:rsid w:val="00D42414"/>
    <w:rsid w:val="00D47A23"/>
    <w:rsid w:val="00D47D84"/>
    <w:rsid w:val="00D76457"/>
    <w:rsid w:val="00DA24BB"/>
    <w:rsid w:val="00DB2818"/>
    <w:rsid w:val="00DF7992"/>
    <w:rsid w:val="00E5742C"/>
    <w:rsid w:val="00E60BB1"/>
    <w:rsid w:val="00EA1925"/>
    <w:rsid w:val="00EF3190"/>
    <w:rsid w:val="00F2293F"/>
    <w:rsid w:val="00FA7C53"/>
    <w:rsid w:val="00FB0D18"/>
    <w:rsid w:val="00F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6031D"/>
  <w15:docId w15:val="{B78B93F3-DC95-498F-886D-8470D435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2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60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B25F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6B4"/>
  </w:style>
  <w:style w:type="paragraph" w:styleId="Stopka">
    <w:name w:val="footer"/>
    <w:basedOn w:val="Normalny"/>
    <w:link w:val="StopkaZnak"/>
    <w:uiPriority w:val="99"/>
    <w:unhideWhenUsed/>
    <w:rsid w:val="004E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6B4"/>
  </w:style>
  <w:style w:type="paragraph" w:styleId="Tekstdymka">
    <w:name w:val="Balloon Text"/>
    <w:basedOn w:val="Normalny"/>
    <w:link w:val="TekstdymkaZnak"/>
    <w:uiPriority w:val="99"/>
    <w:semiHidden/>
    <w:unhideWhenUsed/>
    <w:rsid w:val="004E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6B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E2DD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4F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F218B"/>
  </w:style>
  <w:style w:type="character" w:styleId="Pogrubienie">
    <w:name w:val="Strong"/>
    <w:basedOn w:val="Domylnaczcionkaakapitu"/>
    <w:uiPriority w:val="22"/>
    <w:qFormat/>
    <w:rsid w:val="004F218B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25F4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E26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whitespace-normal">
    <w:name w:val="whitespace-normal"/>
    <w:basedOn w:val="Domylnaczcionkaakapitu"/>
    <w:rsid w:val="00AE2698"/>
  </w:style>
  <w:style w:type="character" w:customStyle="1" w:styleId="Nagwek2Znak">
    <w:name w:val="Nagłówek 2 Znak"/>
    <w:basedOn w:val="Domylnaczcionkaakapitu"/>
    <w:link w:val="Nagwek2"/>
    <w:uiPriority w:val="9"/>
    <w:rsid w:val="000860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isselectedend">
    <w:name w:val="isselectedend"/>
    <w:basedOn w:val="Normalny"/>
    <w:rsid w:val="0008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08601E"/>
  </w:style>
  <w:style w:type="paragraph" w:styleId="Poprawka">
    <w:name w:val="Revision"/>
    <w:hidden/>
    <w:uiPriority w:val="99"/>
    <w:semiHidden/>
    <w:rsid w:val="00C1209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C2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.kozlowska@bepr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Katarzyna Kozłowska</cp:lastModifiedBy>
  <cp:revision>15</cp:revision>
  <cp:lastPrinted>2022-06-03T09:03:00Z</cp:lastPrinted>
  <dcterms:created xsi:type="dcterms:W3CDTF">2026-07-20T14:04:00Z</dcterms:created>
  <dcterms:modified xsi:type="dcterms:W3CDTF">2026-11-03T09:40:00Z</dcterms:modified>
</cp:coreProperties>
</file>