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D48" w:rsidRPr="00C070FC" w:rsidRDefault="00FA3C77" w:rsidP="00C070FC">
      <w:pPr>
        <w:jc w:val="right"/>
        <w:rPr>
          <w:rFonts w:ascii="Verdana" w:hAnsi="Verdana"/>
          <w:sz w:val="20"/>
          <w:szCs w:val="22"/>
        </w:rPr>
      </w:pPr>
      <w:r>
        <w:rPr>
          <w:rFonts w:ascii="Verdana" w:hAnsi="Verdana"/>
          <w:sz w:val="20"/>
          <w:szCs w:val="22"/>
        </w:rPr>
        <w:t>Wrocław, 21</w:t>
      </w:r>
      <w:r w:rsidR="00C87E94">
        <w:rPr>
          <w:rFonts w:ascii="Verdana" w:hAnsi="Verdana"/>
          <w:sz w:val="20"/>
          <w:szCs w:val="22"/>
        </w:rPr>
        <w:t>.10</w:t>
      </w:r>
      <w:r w:rsidR="001B0D48">
        <w:rPr>
          <w:rFonts w:ascii="Verdana" w:hAnsi="Verdana"/>
          <w:sz w:val="20"/>
          <w:szCs w:val="22"/>
        </w:rPr>
        <w:t>.2011 r.</w:t>
      </w:r>
      <w:r w:rsidR="007D493D">
        <w:rPr>
          <w:rFonts w:ascii="Verdana" w:hAnsi="Verdana"/>
          <w:sz w:val="20"/>
          <w:szCs w:val="22"/>
        </w:rPr>
        <w:br/>
      </w:r>
    </w:p>
    <w:p w:rsidR="001B0D48" w:rsidRDefault="00FA3C77">
      <w:pPr>
        <w:pStyle w:val="NormalnyWeb"/>
        <w:jc w:val="center"/>
        <w:rPr>
          <w:rFonts w:ascii="Verdana" w:hAnsi="Verdana"/>
          <w:b/>
          <w:color w:val="365F91"/>
          <w:sz w:val="26"/>
          <w:szCs w:val="26"/>
        </w:rPr>
      </w:pPr>
      <w:r>
        <w:rPr>
          <w:rFonts w:ascii="Verdana" w:hAnsi="Verdana"/>
          <w:b/>
          <w:color w:val="365F91"/>
          <w:sz w:val="26"/>
          <w:szCs w:val="26"/>
        </w:rPr>
        <w:t>Ranking lokat Bankier.</w:t>
      </w:r>
      <w:r w:rsidR="00D81592" w:rsidRPr="00D81592">
        <w:rPr>
          <w:rFonts w:ascii="Verdana" w:hAnsi="Verdana"/>
          <w:b/>
          <w:color w:val="365F91"/>
          <w:sz w:val="26"/>
          <w:szCs w:val="26"/>
        </w:rPr>
        <w:t>pl - październik 2011 r.</w:t>
      </w:r>
    </w:p>
    <w:p w:rsidR="00FA3C77" w:rsidRPr="00FA3C77" w:rsidRDefault="007D493D" w:rsidP="00FA3C77">
      <w:pPr>
        <w:pStyle w:val="NormalnyWeb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br/>
      </w:r>
      <w:r w:rsidR="00FA3C77" w:rsidRPr="00FA3C77">
        <w:rPr>
          <w:rFonts w:ascii="Verdana" w:hAnsi="Verdana"/>
          <w:b/>
          <w:bCs/>
          <w:sz w:val="20"/>
          <w:szCs w:val="20"/>
        </w:rPr>
        <w:t>Banki starają się przechwycić odpływający z funduszy inwestycyjnych strumień pieniędzy. Na wielu lokatach można już zarobić powyżej 6 proc. w skali roku na czysto. Mimo zakończonych wyborów nadal nie jest jasna sytuacja z podatkiem Belki. Bankier.pl przedstawia na</w:t>
      </w:r>
      <w:r w:rsidR="00FA3C77">
        <w:rPr>
          <w:rFonts w:ascii="Verdana" w:hAnsi="Verdana"/>
          <w:b/>
          <w:bCs/>
          <w:sz w:val="20"/>
          <w:szCs w:val="20"/>
        </w:rPr>
        <w:t xml:space="preserve">jnowszy ranking lokat bankowych </w:t>
      </w:r>
      <w:r w:rsidR="0025669E" w:rsidRPr="007D493D">
        <w:rPr>
          <w:rFonts w:ascii="Verdana" w:hAnsi="Verdana"/>
          <w:b/>
          <w:bCs/>
          <w:sz w:val="20"/>
          <w:szCs w:val="20"/>
        </w:rPr>
        <w:t xml:space="preserve">– </w:t>
      </w:r>
      <w:r w:rsidR="00D81592">
        <w:rPr>
          <w:rFonts w:ascii="Verdana" w:hAnsi="Verdana"/>
          <w:b/>
          <w:bCs/>
          <w:i/>
          <w:sz w:val="20"/>
          <w:szCs w:val="20"/>
        </w:rPr>
        <w:t>można przeczytać w najnowszym Rankingu Bankier.pl</w:t>
      </w:r>
      <w:r w:rsidR="00D81592">
        <w:rPr>
          <w:rFonts w:ascii="Verdana" w:hAnsi="Verdana"/>
          <w:b/>
          <w:bCs/>
          <w:i/>
          <w:sz w:val="20"/>
          <w:szCs w:val="20"/>
        </w:rPr>
        <w:br/>
      </w:r>
      <w:r w:rsidR="0025669E" w:rsidRPr="007D493D">
        <w:rPr>
          <w:rFonts w:ascii="Verdana" w:hAnsi="Verdana"/>
          <w:b/>
          <w:bCs/>
          <w:sz w:val="20"/>
          <w:szCs w:val="20"/>
        </w:rPr>
        <w:br/>
      </w:r>
      <w:r w:rsidR="00FA3C77" w:rsidRPr="00FA3C77">
        <w:rPr>
          <w:rFonts w:ascii="Verdana" w:hAnsi="Verdana"/>
          <w:sz w:val="20"/>
          <w:szCs w:val="20"/>
        </w:rPr>
        <w:t xml:space="preserve">W obliczu niepokojących wieści ze światowych gospodarek lokaty bankowe cieszą się niesłabnącą popularnością. Banki starają się przejąć kapitał wycofywany z funduszy inwestycyjnych, oferując korzystne oprocentowanie lokat. Tym samym magazynują środki na wypadek, gdyby doszło do dalszego pogorszenia sytuacji i spadku zaufania na rynku międzybankowym. Wówczas nie tylko byłoby trudniej o pieniądze, ale byłyby one znacznie droższe. </w:t>
      </w:r>
    </w:p>
    <w:p w:rsidR="00FA3C77" w:rsidRPr="00FA3C77" w:rsidRDefault="00FA3C77" w:rsidP="00FA3C77">
      <w:pPr>
        <w:pStyle w:val="NormalnyWeb"/>
        <w:jc w:val="left"/>
        <w:rPr>
          <w:rFonts w:ascii="Verdana" w:hAnsi="Verdana"/>
          <w:sz w:val="20"/>
          <w:szCs w:val="20"/>
        </w:rPr>
      </w:pPr>
      <w:r w:rsidRPr="00FA3C77">
        <w:rPr>
          <w:rFonts w:ascii="Verdana" w:hAnsi="Verdana"/>
          <w:sz w:val="20"/>
          <w:szCs w:val="20"/>
        </w:rPr>
        <w:t xml:space="preserve">Obawy banków nie są bezzasadne, bo lokaty z dzienną kapitalizacją odsetek dominują w czołówkach najlepszych lokat. Najnowszy ranking lokat Bankier.pl pokazuje, że niemal wszystkie najlepsze lokaty na rynku zakładane na okres dwóch, trzech, sześciu miesięcy i roku to lokaty z dzienną kapitalizacją odsetek. </w:t>
      </w:r>
    </w:p>
    <w:p w:rsidR="00FA3C77" w:rsidRPr="00FA3C77" w:rsidRDefault="00FA3C77" w:rsidP="00FA3C77">
      <w:pPr>
        <w:pStyle w:val="NormalnyWeb"/>
        <w:jc w:val="left"/>
        <w:rPr>
          <w:rFonts w:ascii="Verdana" w:hAnsi="Verdana"/>
          <w:sz w:val="20"/>
          <w:szCs w:val="20"/>
        </w:rPr>
      </w:pPr>
      <w:r w:rsidRPr="00FA3C77">
        <w:rPr>
          <w:rFonts w:ascii="Verdana" w:hAnsi="Verdana"/>
          <w:sz w:val="20"/>
          <w:szCs w:val="20"/>
        </w:rPr>
        <w:t xml:space="preserve">W zestawieniu najlepszych lokat dwumiesięcznych nie doszło do istotnych zmian od czasu ostatniego rankingu. Jedyną nowością jest lokata 2M w PKO BP ze stawką 4,5 proc. dla nowych środków. W tej kategorii ponownie dominuje oferta Spółdzielczego Banku Wielkopolskiego, który działa pod marką </w:t>
      </w:r>
      <w:proofErr w:type="spellStart"/>
      <w:r w:rsidRPr="00FA3C77">
        <w:rPr>
          <w:rFonts w:ascii="Verdana" w:hAnsi="Verdana"/>
          <w:sz w:val="20"/>
          <w:szCs w:val="20"/>
        </w:rPr>
        <w:t>neoBank</w:t>
      </w:r>
      <w:proofErr w:type="spellEnd"/>
      <w:r w:rsidRPr="00FA3C77">
        <w:rPr>
          <w:rFonts w:ascii="Verdana" w:hAnsi="Verdana"/>
          <w:sz w:val="20"/>
          <w:szCs w:val="20"/>
        </w:rPr>
        <w:t xml:space="preserve">. Lokata kusi zyskiem 9 proc., ale ze względu na standardową kapitalizację odsetek zysk będzie niższy o wysokość podatku Belki. Aby skorzystać z oferty, trzeba też założyć konto osobiste w banku. </w:t>
      </w:r>
      <w:proofErr w:type="spellStart"/>
      <w:r w:rsidRPr="00FA3C77">
        <w:rPr>
          <w:rFonts w:ascii="Verdana" w:hAnsi="Verdana"/>
          <w:sz w:val="20"/>
          <w:szCs w:val="20"/>
        </w:rPr>
        <w:t>NeoBank</w:t>
      </w:r>
      <w:proofErr w:type="spellEnd"/>
      <w:r w:rsidRPr="00FA3C77">
        <w:rPr>
          <w:rFonts w:ascii="Verdana" w:hAnsi="Verdana"/>
          <w:sz w:val="20"/>
          <w:szCs w:val="20"/>
        </w:rPr>
        <w:t xml:space="preserve"> oferuje również najlepszą na rynku lokatę trzymiesięczną z oprocentowaniem 6,86 proc. Także i w tym przypadku konieczne jest otworzenie rachunku osobistego.</w:t>
      </w:r>
    </w:p>
    <w:p w:rsidR="001B0D48" w:rsidRPr="0025669E" w:rsidRDefault="00FA3C77" w:rsidP="00FA3C77">
      <w:pPr>
        <w:pStyle w:val="NormalnyWeb"/>
        <w:jc w:val="left"/>
        <w:rPr>
          <w:sz w:val="18"/>
          <w:szCs w:val="18"/>
        </w:rPr>
      </w:pPr>
      <w:r w:rsidRPr="00FA3C77">
        <w:rPr>
          <w:rFonts w:ascii="Verdana" w:hAnsi="Verdana"/>
          <w:sz w:val="20"/>
          <w:szCs w:val="20"/>
        </w:rPr>
        <w:t>W zestawieniu lokat półrocznych pojawiają się dwie nowości. Bank Pocztowy podwyższył oprocentowanie lokaty 6M na 6 proc., tym samym trafił na wysokie miejsce podium, minimalnie przegrywając z liderem zestawienia – FM Bankiem. W zestawieniu dziesięciu najlepszych rynkowych lokat rocznych doszło w ciągu ostatniego miesiąca tylko do jednej zmiany. Santander Consumer Bank (wcześniej działający pod marką AIG Bank) podwyższył oprocentowanie Lokaty Doskonałej do 5,52 proc.</w:t>
      </w:r>
    </w:p>
    <w:p w:rsidR="00D81592" w:rsidRPr="00D81592" w:rsidRDefault="001B0D48" w:rsidP="007D493D">
      <w:pPr>
        <w:pStyle w:val="NormalnyWeb"/>
        <w:spacing w:before="0" w:after="0"/>
        <w:jc w:val="left"/>
        <w:rPr>
          <w:rFonts w:ascii="Verdana" w:hAnsi="Verdana"/>
          <w:sz w:val="20"/>
          <w:szCs w:val="20"/>
        </w:rPr>
      </w:pPr>
      <w:r w:rsidRPr="0025669E">
        <w:rPr>
          <w:rFonts w:ascii="Verdana" w:hAnsi="Verdana"/>
          <w:b/>
          <w:bCs/>
          <w:sz w:val="18"/>
          <w:szCs w:val="18"/>
        </w:rPr>
        <w:t>Więcej informacji</w:t>
      </w:r>
      <w:r w:rsidR="00D81592">
        <w:rPr>
          <w:rFonts w:ascii="Verdana" w:hAnsi="Verdana"/>
          <w:b/>
          <w:bCs/>
          <w:sz w:val="18"/>
          <w:szCs w:val="18"/>
        </w:rPr>
        <w:t xml:space="preserve"> w rankingu przygotowanym</w:t>
      </w:r>
      <w:r w:rsidR="0025669E">
        <w:rPr>
          <w:rFonts w:ascii="Verdana" w:hAnsi="Verdana"/>
          <w:b/>
          <w:bCs/>
          <w:sz w:val="18"/>
          <w:szCs w:val="18"/>
        </w:rPr>
        <w:t xml:space="preserve"> przez</w:t>
      </w:r>
      <w:r w:rsidR="00D81592">
        <w:rPr>
          <w:rFonts w:ascii="Verdana" w:hAnsi="Verdana"/>
          <w:b/>
          <w:bCs/>
          <w:sz w:val="18"/>
          <w:szCs w:val="18"/>
        </w:rPr>
        <w:t xml:space="preserve"> Wojciecha Boczonia i </w:t>
      </w:r>
      <w:r w:rsidR="00FA3C77">
        <w:rPr>
          <w:rFonts w:ascii="Verdana" w:hAnsi="Verdana"/>
          <w:b/>
          <w:bCs/>
          <w:sz w:val="18"/>
          <w:szCs w:val="18"/>
        </w:rPr>
        <w:t>Katarzynę Wojewodę-Leśniewicz</w:t>
      </w:r>
      <w:r w:rsidR="007D493D">
        <w:rPr>
          <w:rFonts w:ascii="Verdana" w:hAnsi="Verdana"/>
          <w:b/>
          <w:bCs/>
          <w:sz w:val="18"/>
          <w:szCs w:val="18"/>
        </w:rPr>
        <w:t xml:space="preserve">: </w:t>
      </w:r>
      <w:hyperlink r:id="rId8" w:history="1">
        <w:r w:rsidR="00FA3C77" w:rsidRPr="00FA3C77">
          <w:rPr>
            <w:rStyle w:val="Hipercze"/>
            <w:rFonts w:ascii="Verdana" w:hAnsi="Verdana"/>
            <w:sz w:val="20"/>
            <w:szCs w:val="20"/>
          </w:rPr>
          <w:t>http://www.bankier.pl/wiadomosc/Ranking-lokat-Bankier-pl-pazdziernik-2011-r-2424993.html</w:t>
        </w:r>
      </w:hyperlink>
    </w:p>
    <w:p w:rsidR="00B40F8A" w:rsidRPr="007D493D" w:rsidRDefault="00B40F8A" w:rsidP="007D493D">
      <w:pPr>
        <w:pStyle w:val="NormalnyWeb"/>
        <w:spacing w:before="0" w:after="0"/>
        <w:jc w:val="left"/>
        <w:rPr>
          <w:rFonts w:ascii="Verdana" w:hAnsi="Verdana"/>
          <w:sz w:val="18"/>
          <w:szCs w:val="18"/>
        </w:rPr>
      </w:pPr>
    </w:p>
    <w:p w:rsidR="001B0D48" w:rsidRPr="00FA3C77" w:rsidRDefault="00AD4353" w:rsidP="00D7326A">
      <w:pPr>
        <w:pBdr>
          <w:bottom w:val="single" w:sz="4" w:space="1" w:color="000000"/>
        </w:pBdr>
        <w:jc w:val="left"/>
        <w:rPr>
          <w:sz w:val="16"/>
          <w:szCs w:val="16"/>
        </w:rPr>
      </w:pPr>
      <w:r w:rsidRPr="00FA3C77">
        <w:rPr>
          <w:rFonts w:ascii="Verdana" w:hAnsi="Verdana"/>
          <w:i/>
          <w:sz w:val="16"/>
          <w:szCs w:val="16"/>
        </w:rPr>
        <w:t>Redakcja Serwisów Bankier.pl należąca do Grupa Allegro Sp. z o.o. zezwala na powielanie i rozpowszechnianie powyższego fragmentu utworu w całości, w dowolnych mediach na wszystkich polach eksploatacji. Pełna wersja u</w:t>
      </w:r>
      <w:r w:rsidR="00586114" w:rsidRPr="00FA3C77">
        <w:rPr>
          <w:rFonts w:ascii="Verdana" w:hAnsi="Verdana"/>
          <w:i/>
          <w:sz w:val="16"/>
          <w:szCs w:val="16"/>
        </w:rPr>
        <w:t>tworu, dostępna na stronie</w:t>
      </w:r>
      <w:r w:rsidR="00B40F8A" w:rsidRPr="00FA3C77">
        <w:rPr>
          <w:rFonts w:ascii="Verdana" w:hAnsi="Verdana"/>
          <w:i/>
          <w:sz w:val="16"/>
          <w:szCs w:val="16"/>
        </w:rPr>
        <w:t xml:space="preserve"> </w:t>
      </w:r>
      <w:r w:rsidR="00B40F8A" w:rsidRPr="00FA3C77">
        <w:rPr>
          <w:rFonts w:ascii="Verdana" w:hAnsi="Verdana"/>
          <w:sz w:val="16"/>
          <w:szCs w:val="16"/>
        </w:rPr>
        <w:t xml:space="preserve"> </w:t>
      </w:r>
      <w:hyperlink r:id="rId9" w:history="1">
        <w:r w:rsidR="00FA3C77" w:rsidRPr="00FA3C77">
          <w:rPr>
            <w:rStyle w:val="Hipercze"/>
            <w:rFonts w:ascii="Verdana" w:hAnsi="Verdana"/>
            <w:sz w:val="16"/>
            <w:szCs w:val="16"/>
          </w:rPr>
          <w:t>http://www.bankier.pl/wiadomosc/Ranking-lokat-Bankier-pl-pazdziernik-2011-r-2424993.html</w:t>
        </w:r>
      </w:hyperlink>
      <w:r w:rsidR="00D7326A" w:rsidRPr="00FA3C77">
        <w:rPr>
          <w:rFonts w:ascii="Verdana" w:hAnsi="Verdana"/>
          <w:i/>
          <w:sz w:val="16"/>
          <w:szCs w:val="16"/>
        </w:rPr>
        <w:t>,</w:t>
      </w:r>
      <w:r w:rsidRPr="00FA3C77">
        <w:rPr>
          <w:rFonts w:ascii="Verdana" w:hAnsi="Verdana"/>
          <w:i/>
          <w:sz w:val="16"/>
          <w:szCs w:val="16"/>
        </w:rPr>
        <w:t xml:space="preserve">może być bezpłatnie powielana i rozpowszechniana w całości lub w części wyłącznie w prasie drukowanej, w tytułach zarejestrowanych i kontrolowanych w Związku Kontroli Dystrybucji Prasy, pod warunkiem spełnienia wymogów wynikających z ustawy o prawie autorskim i prawach pokrewnych (Dz. U. 1994r. </w:t>
      </w:r>
      <w:proofErr w:type="spellStart"/>
      <w:r w:rsidRPr="00FA3C77">
        <w:rPr>
          <w:rFonts w:ascii="Verdana" w:hAnsi="Verdana"/>
          <w:i/>
          <w:sz w:val="16"/>
          <w:szCs w:val="16"/>
        </w:rPr>
        <w:t>Nr</w:t>
      </w:r>
      <w:proofErr w:type="spellEnd"/>
      <w:r w:rsidRPr="00FA3C77">
        <w:rPr>
          <w:rFonts w:ascii="Verdana" w:hAnsi="Verdana"/>
          <w:i/>
          <w:sz w:val="16"/>
          <w:szCs w:val="16"/>
        </w:rPr>
        <w:t xml:space="preserve">. 24 poz. 83 z </w:t>
      </w:r>
      <w:proofErr w:type="spellStart"/>
      <w:r w:rsidRPr="00FA3C77">
        <w:rPr>
          <w:rFonts w:ascii="Verdana" w:hAnsi="Verdana"/>
          <w:i/>
          <w:sz w:val="16"/>
          <w:szCs w:val="16"/>
        </w:rPr>
        <w:t>późn</w:t>
      </w:r>
      <w:proofErr w:type="spellEnd"/>
      <w:r w:rsidRPr="00FA3C77">
        <w:rPr>
          <w:rFonts w:ascii="Verdana" w:hAnsi="Verdana"/>
          <w:i/>
          <w:sz w:val="16"/>
          <w:szCs w:val="16"/>
        </w:rPr>
        <w:t>. zm.), w szczególności pod warunkiem podania autora i źródła  pochodzenia utworu.</w:t>
      </w:r>
    </w:p>
    <w:p w:rsidR="001B0D48" w:rsidRDefault="001B0D48">
      <w:pPr>
        <w:rPr>
          <w:rFonts w:ascii="Verdana" w:hAnsi="Verdana" w:cs="Arial"/>
          <w:b/>
          <w:bCs/>
          <w:sz w:val="18"/>
          <w:szCs w:val="18"/>
        </w:rPr>
      </w:pPr>
      <w:r>
        <w:rPr>
          <w:rFonts w:ascii="Verdana" w:hAnsi="Verdana" w:cs="Arial"/>
          <w:b/>
          <w:bCs/>
          <w:sz w:val="18"/>
          <w:szCs w:val="18"/>
        </w:rPr>
        <w:t>Kontakt dla mediów:</w:t>
      </w:r>
    </w:p>
    <w:p w:rsidR="00D81592" w:rsidRPr="00CA3EAB" w:rsidRDefault="001B0D48" w:rsidP="00D81592">
      <w:pPr>
        <w:spacing w:after="0"/>
        <w:ind w:left="2124"/>
        <w:contextualSpacing/>
        <w:rPr>
          <w:rFonts w:ascii="Verdana" w:hAnsi="Verdana"/>
          <w:b/>
          <w:bCs/>
          <w:sz w:val="18"/>
          <w:szCs w:val="20"/>
          <w:lang w:eastAsia="pl-PL"/>
        </w:rPr>
      </w:pPr>
      <w:r>
        <w:rPr>
          <w:rFonts w:ascii="Verdana" w:hAnsi="Verdana"/>
          <w:sz w:val="18"/>
        </w:rPr>
        <w:br/>
      </w:r>
      <w:r>
        <w:rPr>
          <w:rFonts w:ascii="Verdana" w:hAnsi="Verdana"/>
          <w:sz w:val="18"/>
        </w:rPr>
        <w:br/>
      </w:r>
      <w:r w:rsidR="00D81592" w:rsidRPr="00CA3EAB">
        <w:rPr>
          <w:rFonts w:ascii="Verdana" w:hAnsi="Verdana"/>
          <w:b/>
          <w:bCs/>
          <w:sz w:val="18"/>
          <w:szCs w:val="20"/>
          <w:lang w:eastAsia="pl-PL"/>
        </w:rPr>
        <w:t>Wojciech Boczoń</w:t>
      </w:r>
    </w:p>
    <w:p w:rsidR="00D81592" w:rsidRPr="00CA3EAB" w:rsidRDefault="00D81592" w:rsidP="00D81592">
      <w:pPr>
        <w:spacing w:after="0"/>
        <w:ind w:left="2124"/>
        <w:contextualSpacing/>
        <w:rPr>
          <w:rFonts w:ascii="Verdana" w:hAnsi="Verdana"/>
          <w:sz w:val="18"/>
          <w:szCs w:val="20"/>
          <w:lang w:eastAsia="pl-PL"/>
        </w:rPr>
      </w:pPr>
      <w:r w:rsidRPr="00CA3EAB">
        <w:rPr>
          <w:rFonts w:ascii="Verdana" w:hAnsi="Verdana"/>
          <w:sz w:val="18"/>
          <w:szCs w:val="20"/>
          <w:lang w:eastAsia="pl-PL"/>
        </w:rPr>
        <w:t>Analityk Bankier.pl</w:t>
      </w:r>
    </w:p>
    <w:p w:rsidR="00D81592" w:rsidRPr="00CA3EAB" w:rsidRDefault="00640BE1" w:rsidP="00D81592">
      <w:pPr>
        <w:spacing w:after="0"/>
        <w:ind w:left="2124"/>
        <w:contextualSpacing/>
        <w:rPr>
          <w:rFonts w:ascii="Verdana" w:hAnsi="Verdana"/>
          <w:sz w:val="18"/>
          <w:szCs w:val="20"/>
          <w:lang w:eastAsia="pl-PL"/>
        </w:rPr>
      </w:pPr>
      <w:hyperlink r:id="rId10" w:history="1">
        <w:r w:rsidR="00D81592" w:rsidRPr="00CA3EAB">
          <w:rPr>
            <w:rFonts w:ascii="Verdana" w:hAnsi="Verdana"/>
            <w:color w:val="0000FF"/>
            <w:sz w:val="18"/>
            <w:u w:val="single"/>
            <w:lang w:eastAsia="pl-PL"/>
          </w:rPr>
          <w:t>w.boczon@bankier.pl</w:t>
        </w:r>
      </w:hyperlink>
    </w:p>
    <w:p w:rsidR="00D81592" w:rsidRPr="00CA3EAB" w:rsidRDefault="00D81592" w:rsidP="00D81592">
      <w:pPr>
        <w:spacing w:after="0"/>
        <w:ind w:left="2124"/>
        <w:contextualSpacing/>
        <w:rPr>
          <w:rFonts w:ascii="Verdana" w:hAnsi="Verdana"/>
          <w:sz w:val="18"/>
          <w:lang w:eastAsia="pl-PL"/>
        </w:rPr>
      </w:pPr>
      <w:r w:rsidRPr="00CA3EAB">
        <w:rPr>
          <w:rFonts w:ascii="Verdana" w:hAnsi="Verdana"/>
          <w:sz w:val="18"/>
          <w:lang w:eastAsia="pl-PL"/>
        </w:rPr>
        <w:t xml:space="preserve">Redakcja serwisów Bankier.pl </w:t>
      </w:r>
    </w:p>
    <w:p w:rsidR="00D81592" w:rsidRPr="00CA3EAB" w:rsidRDefault="00D81592" w:rsidP="00D81592">
      <w:pPr>
        <w:spacing w:after="0"/>
        <w:ind w:left="2124"/>
        <w:contextualSpacing/>
        <w:rPr>
          <w:rFonts w:ascii="Verdana" w:hAnsi="Verdana"/>
          <w:sz w:val="18"/>
          <w:szCs w:val="20"/>
          <w:lang w:eastAsia="pl-PL"/>
        </w:rPr>
      </w:pPr>
      <w:r w:rsidRPr="00CA3EAB">
        <w:rPr>
          <w:rFonts w:ascii="Verdana" w:hAnsi="Verdana"/>
          <w:sz w:val="18"/>
          <w:szCs w:val="20"/>
          <w:lang w:eastAsia="pl-PL"/>
        </w:rPr>
        <w:t>ul. Mokotowska 1, 00-640 Warszawa</w:t>
      </w:r>
    </w:p>
    <w:p w:rsidR="00D81592" w:rsidRPr="00CA3EAB" w:rsidRDefault="00D81592" w:rsidP="00D81592">
      <w:pPr>
        <w:spacing w:after="0"/>
        <w:ind w:left="2124"/>
        <w:contextualSpacing/>
        <w:rPr>
          <w:rFonts w:ascii="Verdana" w:hAnsi="Verdana"/>
          <w:sz w:val="18"/>
          <w:lang w:eastAsia="pl-PL"/>
        </w:rPr>
      </w:pPr>
      <w:r w:rsidRPr="00CA3EAB">
        <w:rPr>
          <w:rFonts w:ascii="Verdana" w:hAnsi="Verdana"/>
          <w:sz w:val="18"/>
          <w:szCs w:val="20"/>
          <w:lang w:eastAsia="pl-PL"/>
        </w:rPr>
        <w:t xml:space="preserve">Tel.: </w:t>
      </w:r>
      <w:r w:rsidRPr="00CA3EAB">
        <w:rPr>
          <w:rFonts w:ascii="Verdana" w:hAnsi="Verdana"/>
          <w:sz w:val="18"/>
          <w:lang w:eastAsia="pl-PL"/>
        </w:rPr>
        <w:t>796 099</w:t>
      </w:r>
      <w:r>
        <w:rPr>
          <w:rFonts w:ascii="Verdana" w:hAnsi="Verdana"/>
          <w:sz w:val="18"/>
          <w:lang w:eastAsia="pl-PL"/>
        </w:rPr>
        <w:t> </w:t>
      </w:r>
      <w:r w:rsidRPr="00CA3EAB">
        <w:rPr>
          <w:rFonts w:ascii="Verdana" w:hAnsi="Verdana"/>
          <w:sz w:val="18"/>
          <w:lang w:eastAsia="pl-PL"/>
        </w:rPr>
        <w:t>932</w:t>
      </w:r>
    </w:p>
    <w:p w:rsidR="001B0D48" w:rsidRPr="00C170BD" w:rsidRDefault="001B0D48" w:rsidP="00D81592">
      <w:pPr>
        <w:spacing w:after="0"/>
        <w:ind w:left="1416"/>
        <w:contextualSpacing/>
        <w:jc w:val="left"/>
        <w:rPr>
          <w:rFonts w:ascii="Verdana" w:hAnsi="Verdana"/>
          <w:sz w:val="18"/>
          <w:lang w:eastAsia="pl-PL"/>
        </w:rPr>
      </w:pPr>
    </w:p>
    <w:sectPr w:rsidR="001B0D48" w:rsidRPr="00C170BD" w:rsidSect="00B40F8A">
      <w:headerReference w:type="default" r:id="rId11"/>
      <w:footerReference w:type="default" r:id="rId12"/>
      <w:footnotePr>
        <w:pos w:val="beneathText"/>
      </w:footnotePr>
      <w:pgSz w:w="11905" w:h="16837"/>
      <w:pgMar w:top="1797" w:right="1466" w:bottom="1258" w:left="1417" w:header="0" w:footer="72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15DC" w:rsidRDefault="004A15DC">
      <w:r>
        <w:separator/>
      </w:r>
    </w:p>
  </w:endnote>
  <w:endnote w:type="continuationSeparator" w:id="0">
    <w:p w:rsidR="004A15DC" w:rsidRDefault="004A15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0D48" w:rsidRDefault="001B0D48">
    <w:pPr>
      <w:pStyle w:val="Stopka"/>
      <w:tabs>
        <w:tab w:val="clear" w:pos="9072"/>
        <w:tab w:val="left" w:pos="720"/>
        <w:tab w:val="right" w:pos="9360"/>
      </w:tabs>
      <w:ind w:left="-180"/>
      <w:rPr>
        <w:rFonts w:ascii="Tahoma" w:hAnsi="Tahoma" w:cs="Tahoma"/>
        <w:color w:val="000000"/>
        <w:sz w:val="16"/>
      </w:rPr>
    </w:pPr>
    <w:r>
      <w:rPr>
        <w:rFonts w:ascii="Tahoma" w:hAnsi="Tahoma" w:cs="Tahoma"/>
        <w:color w:val="000000"/>
        <w:sz w:val="16"/>
      </w:rPr>
      <w:tab/>
    </w:r>
  </w:p>
  <w:p w:rsidR="001B0D48" w:rsidRDefault="001B0D48" w:rsidP="007D493D">
    <w:pPr>
      <w:pStyle w:val="Stopka"/>
      <w:tabs>
        <w:tab w:val="left" w:pos="720"/>
      </w:tabs>
      <w:rPr>
        <w:rFonts w:ascii="Tahoma" w:hAnsi="Tahoma" w:cs="Tahoma"/>
        <w:color w:val="000000"/>
        <w:sz w:val="16"/>
        <w:szCs w:val="16"/>
      </w:rPr>
    </w:pPr>
    <w:r>
      <w:rPr>
        <w:rFonts w:ascii="Tahoma" w:hAnsi="Tahoma" w:cs="Tahoma"/>
        <w:color w:val="000000"/>
        <w:sz w:val="16"/>
      </w:rPr>
      <w:t>Biuro serwisu Ban</w:t>
    </w:r>
    <w:r w:rsidR="007D493D">
      <w:rPr>
        <w:rFonts w:ascii="Tahoma" w:hAnsi="Tahoma" w:cs="Tahoma"/>
        <w:color w:val="000000"/>
        <w:sz w:val="16"/>
      </w:rPr>
      <w:t>kier.pl    ●    ul. Mokotowska 1  ●    00-640 Warszawa  ●    tel. +48 22 378 99 00</w:t>
    </w:r>
    <w:r>
      <w:rPr>
        <w:rFonts w:ascii="Tahoma" w:hAnsi="Tahoma" w:cs="Tahoma"/>
        <w:color w:val="000000"/>
        <w:sz w:val="16"/>
      </w:rPr>
      <w:t xml:space="preserve">  ●   </w:t>
    </w:r>
    <w:r>
      <w:rPr>
        <w:rFonts w:ascii="Tahoma" w:hAnsi="Tahoma" w:cs="Tahoma"/>
        <w:color w:val="000000"/>
        <w:sz w:val="16"/>
        <w:szCs w:val="16"/>
      </w:rPr>
      <w:t xml:space="preserve">faks +48 22 </w:t>
    </w:r>
    <w:r w:rsidR="007D493D">
      <w:rPr>
        <w:rFonts w:ascii="Tahoma" w:hAnsi="Tahoma" w:cs="Tahoma"/>
        <w:color w:val="000000"/>
        <w:sz w:val="16"/>
      </w:rPr>
      <w:t>378 99 01</w:t>
    </w:r>
  </w:p>
  <w:p w:rsidR="001B0D48" w:rsidRDefault="00B40F8A">
    <w:pPr>
      <w:pStyle w:val="Zwykytekst"/>
      <w:rPr>
        <w:rFonts w:ascii="Tahoma" w:hAnsi="Tahoma" w:cs="Tahoma"/>
        <w:sz w:val="16"/>
        <w:szCs w:val="16"/>
      </w:rPr>
    </w:pPr>
    <w:r>
      <w:rPr>
        <w:rFonts w:ascii="Tahoma" w:hAnsi="Tahoma" w:cs="Tahoma"/>
        <w:noProof/>
        <w:color w:val="1F497D"/>
        <w:lang w:eastAsia="pl-PL"/>
      </w:rPr>
      <w:drawing>
        <wp:inline distT="0" distB="0" distL="0" distR="0">
          <wp:extent cx="1028700" cy="238125"/>
          <wp:effectExtent l="1905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3812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B0D48">
      <w:rPr>
        <w:rFonts w:ascii="Tahoma" w:hAnsi="Tahoma" w:cs="Tahoma"/>
        <w:sz w:val="16"/>
        <w:szCs w:val="16"/>
      </w:rPr>
      <w:t xml:space="preserve">Grupa Allegro Sp. z o.o. z siedzibą w Poznaniu, 60-324 Poznań, przy ul. Marcelińskiej 90, wpisana do rejestru przedsiębiorców prowadzonego przez Sąd Rejonowy Poznań – Nowe Miasto i Wilda w Poznaniu, VIII Wydział Gospodarczy Krajowego Rejestru Sądowego pod numerem KRS 0000268796, o kapitale zakładowym w wysokości 33.474.500 zł, posiadająca numer identyfikacji podatkowej NIP 527 25 </w:t>
    </w:r>
    <w:proofErr w:type="spellStart"/>
    <w:r w:rsidR="001B0D48">
      <w:rPr>
        <w:rFonts w:ascii="Tahoma" w:hAnsi="Tahoma" w:cs="Tahoma"/>
        <w:sz w:val="16"/>
        <w:szCs w:val="16"/>
      </w:rPr>
      <w:t>25</w:t>
    </w:r>
    <w:proofErr w:type="spellEnd"/>
    <w:r w:rsidR="001B0D48">
      <w:rPr>
        <w:rFonts w:ascii="Tahoma" w:hAnsi="Tahoma" w:cs="Tahoma"/>
        <w:sz w:val="16"/>
        <w:szCs w:val="16"/>
      </w:rPr>
      <w:t xml:space="preserve"> 995, Regon: 140762508.</w:t>
    </w:r>
  </w:p>
  <w:p w:rsidR="001B0D48" w:rsidRDefault="001B0D48">
    <w:pPr>
      <w:pStyle w:val="Stopka"/>
      <w:tabs>
        <w:tab w:val="left" w:pos="720"/>
      </w:tabs>
      <w:ind w:left="360"/>
      <w:rPr>
        <w:rFonts w:ascii="Tahoma" w:hAnsi="Tahoma" w:cs="Tahoma"/>
        <w:color w:val="000000"/>
        <w:sz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15DC" w:rsidRDefault="004A15DC">
      <w:r>
        <w:separator/>
      </w:r>
    </w:p>
  </w:footnote>
  <w:footnote w:type="continuationSeparator" w:id="0">
    <w:p w:rsidR="004A15DC" w:rsidRDefault="004A15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0D48" w:rsidRDefault="00B40F8A">
    <w:pPr>
      <w:pStyle w:val="Nagwek"/>
      <w:tabs>
        <w:tab w:val="clear" w:pos="9072"/>
        <w:tab w:val="right" w:pos="10620"/>
      </w:tabs>
      <w:ind w:left="-1417" w:right="923"/>
    </w:pPr>
    <w:r>
      <w:rPr>
        <w:noProof/>
        <w:sz w:val="20"/>
        <w:lang w:eastAsia="pl-PL"/>
      </w:rPr>
      <w:drawing>
        <wp:inline distT="0" distB="0" distL="0" distR="0">
          <wp:extent cx="7639050" cy="895350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9050" cy="89535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gwek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Nagwek5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Nagwek6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Nagwek8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Nagwek9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/>
  <w:rsids>
    <w:rsidRoot w:val="00C87E94"/>
    <w:rsid w:val="000A5358"/>
    <w:rsid w:val="000C60A2"/>
    <w:rsid w:val="000C695C"/>
    <w:rsid w:val="001B0D48"/>
    <w:rsid w:val="0025669E"/>
    <w:rsid w:val="004A15DC"/>
    <w:rsid w:val="00512010"/>
    <w:rsid w:val="00526B6F"/>
    <w:rsid w:val="00586114"/>
    <w:rsid w:val="00640BE1"/>
    <w:rsid w:val="00680046"/>
    <w:rsid w:val="007D493D"/>
    <w:rsid w:val="00AD4353"/>
    <w:rsid w:val="00B40F8A"/>
    <w:rsid w:val="00C070FC"/>
    <w:rsid w:val="00C170BD"/>
    <w:rsid w:val="00C87E94"/>
    <w:rsid w:val="00D7326A"/>
    <w:rsid w:val="00D81592"/>
    <w:rsid w:val="00DC7A70"/>
    <w:rsid w:val="00DD2D3E"/>
    <w:rsid w:val="00E836DA"/>
    <w:rsid w:val="00FA3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5358"/>
    <w:pPr>
      <w:suppressAutoHyphens/>
      <w:spacing w:before="280" w:after="280"/>
      <w:jc w:val="both"/>
    </w:pPr>
    <w:rPr>
      <w:sz w:val="24"/>
      <w:szCs w:val="24"/>
      <w:lang w:eastAsia="ar-SA"/>
    </w:rPr>
  </w:style>
  <w:style w:type="paragraph" w:styleId="Nagwek1">
    <w:name w:val="heading 1"/>
    <w:basedOn w:val="Normalny"/>
    <w:next w:val="Tekstpodstawowy"/>
    <w:qFormat/>
    <w:rsid w:val="000A5358"/>
    <w:pPr>
      <w:numPr>
        <w:numId w:val="1"/>
      </w:numPr>
      <w:outlineLvl w:val="0"/>
    </w:pPr>
    <w:rPr>
      <w:b/>
      <w:bCs/>
      <w:kern w:val="1"/>
      <w:sz w:val="48"/>
      <w:szCs w:val="48"/>
    </w:rPr>
  </w:style>
  <w:style w:type="paragraph" w:styleId="Nagwek2">
    <w:name w:val="heading 2"/>
    <w:basedOn w:val="Normalny"/>
    <w:next w:val="Normalny"/>
    <w:qFormat/>
    <w:rsid w:val="000A5358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0A5358"/>
    <w:pPr>
      <w:keepNext/>
      <w:numPr>
        <w:ilvl w:val="2"/>
        <w:numId w:val="1"/>
      </w:numPr>
      <w:outlineLvl w:val="2"/>
    </w:pPr>
    <w:rPr>
      <w:rFonts w:ascii="Arial" w:hAnsi="Arial" w:cs="Arial"/>
      <w:b/>
      <w:bCs/>
      <w:sz w:val="20"/>
      <w:szCs w:val="20"/>
    </w:rPr>
  </w:style>
  <w:style w:type="paragraph" w:styleId="Nagwek4">
    <w:name w:val="heading 4"/>
    <w:basedOn w:val="Normalny"/>
    <w:next w:val="Normalny"/>
    <w:qFormat/>
    <w:rsid w:val="000A5358"/>
    <w:pPr>
      <w:keepNext/>
      <w:numPr>
        <w:ilvl w:val="3"/>
        <w:numId w:val="1"/>
      </w:numPr>
      <w:jc w:val="center"/>
      <w:outlineLvl w:val="3"/>
    </w:pPr>
    <w:rPr>
      <w:rFonts w:ascii="Arial" w:hAnsi="Arial" w:cs="Arial"/>
      <w:b/>
      <w:bCs/>
      <w:sz w:val="32"/>
      <w:szCs w:val="20"/>
    </w:rPr>
  </w:style>
  <w:style w:type="paragraph" w:styleId="Nagwek5">
    <w:name w:val="heading 5"/>
    <w:basedOn w:val="Normalny"/>
    <w:next w:val="Normalny"/>
    <w:qFormat/>
    <w:rsid w:val="000A5358"/>
    <w:pPr>
      <w:keepNext/>
      <w:numPr>
        <w:ilvl w:val="4"/>
        <w:numId w:val="1"/>
      </w:numPr>
      <w:jc w:val="center"/>
      <w:outlineLvl w:val="4"/>
    </w:pPr>
    <w:rPr>
      <w:rFonts w:ascii="Arial" w:hAnsi="Arial"/>
      <w:sz w:val="28"/>
    </w:rPr>
  </w:style>
  <w:style w:type="paragraph" w:styleId="Nagwek6">
    <w:name w:val="heading 6"/>
    <w:basedOn w:val="Normalny"/>
    <w:next w:val="Normalny"/>
    <w:qFormat/>
    <w:rsid w:val="000A5358"/>
    <w:pPr>
      <w:keepNext/>
      <w:numPr>
        <w:ilvl w:val="5"/>
        <w:numId w:val="1"/>
      </w:numPr>
      <w:spacing w:line="360" w:lineRule="auto"/>
      <w:ind w:left="0" w:right="1440" w:firstLine="0"/>
      <w:outlineLvl w:val="5"/>
    </w:pPr>
    <w:rPr>
      <w:rFonts w:ascii="Arial" w:hAnsi="Arial" w:cs="Arial"/>
      <w:b/>
      <w:bCs/>
      <w:sz w:val="20"/>
    </w:rPr>
  </w:style>
  <w:style w:type="paragraph" w:styleId="Nagwek7">
    <w:name w:val="heading 7"/>
    <w:basedOn w:val="Normalny"/>
    <w:next w:val="Normalny"/>
    <w:qFormat/>
    <w:rsid w:val="000A5358"/>
    <w:pPr>
      <w:keepNext/>
      <w:numPr>
        <w:ilvl w:val="6"/>
        <w:numId w:val="1"/>
      </w:numPr>
      <w:spacing w:line="360" w:lineRule="auto"/>
      <w:ind w:left="720" w:right="1440" w:firstLine="0"/>
      <w:outlineLvl w:val="6"/>
    </w:pPr>
    <w:rPr>
      <w:rFonts w:ascii="Arial" w:hAnsi="Arial" w:cs="Arial"/>
      <w:b/>
      <w:bCs/>
      <w:sz w:val="20"/>
    </w:rPr>
  </w:style>
  <w:style w:type="paragraph" w:styleId="Nagwek8">
    <w:name w:val="heading 8"/>
    <w:basedOn w:val="Normalny"/>
    <w:next w:val="Normalny"/>
    <w:qFormat/>
    <w:rsid w:val="000A5358"/>
    <w:pPr>
      <w:keepNext/>
      <w:numPr>
        <w:ilvl w:val="7"/>
        <w:numId w:val="1"/>
      </w:numPr>
      <w:tabs>
        <w:tab w:val="left" w:pos="0"/>
      </w:tabs>
      <w:spacing w:line="360" w:lineRule="auto"/>
      <w:ind w:left="720" w:right="1440" w:firstLine="0"/>
      <w:outlineLvl w:val="7"/>
    </w:pPr>
    <w:rPr>
      <w:b/>
      <w:i/>
      <w:iCs/>
      <w:lang w:val="en-US"/>
    </w:rPr>
  </w:style>
  <w:style w:type="paragraph" w:styleId="Nagwek9">
    <w:name w:val="heading 9"/>
    <w:basedOn w:val="Normalny"/>
    <w:next w:val="Normalny"/>
    <w:qFormat/>
    <w:rsid w:val="000A5358"/>
    <w:pPr>
      <w:keepNext/>
      <w:numPr>
        <w:ilvl w:val="8"/>
        <w:numId w:val="1"/>
      </w:numPr>
      <w:spacing w:line="360" w:lineRule="auto"/>
      <w:ind w:left="0" w:right="-70" w:firstLine="0"/>
      <w:outlineLvl w:val="8"/>
    </w:pPr>
    <w:rPr>
      <w:rFonts w:ascii="Arial" w:hAnsi="Arial" w:cs="Arial"/>
      <w:b/>
      <w:b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-Domylnaczcionkaakapitu">
    <w:name w:val="WW-Domyślna czcionka akapitu"/>
    <w:rsid w:val="000A5358"/>
  </w:style>
  <w:style w:type="character" w:customStyle="1" w:styleId="WW8Num2z0">
    <w:name w:val="WW8Num2z0"/>
    <w:rsid w:val="000A5358"/>
    <w:rPr>
      <w:rFonts w:ascii="Wingdings" w:hAnsi="Wingdings"/>
    </w:rPr>
  </w:style>
  <w:style w:type="character" w:customStyle="1" w:styleId="WW8Num2z1">
    <w:name w:val="WW8Num2z1"/>
    <w:rsid w:val="000A5358"/>
    <w:rPr>
      <w:rFonts w:ascii="Courier New" w:hAnsi="Courier New" w:cs="Courier New"/>
    </w:rPr>
  </w:style>
  <w:style w:type="character" w:customStyle="1" w:styleId="WW8Num2z3">
    <w:name w:val="WW8Num2z3"/>
    <w:rsid w:val="000A5358"/>
    <w:rPr>
      <w:rFonts w:ascii="Symbol" w:hAnsi="Symbol"/>
    </w:rPr>
  </w:style>
  <w:style w:type="character" w:customStyle="1" w:styleId="WW8Num3z0">
    <w:name w:val="WW8Num3z0"/>
    <w:rsid w:val="000A5358"/>
    <w:rPr>
      <w:b/>
    </w:rPr>
  </w:style>
  <w:style w:type="character" w:customStyle="1" w:styleId="WW8Num4z0">
    <w:name w:val="WW8Num4z0"/>
    <w:rsid w:val="000A5358"/>
    <w:rPr>
      <w:rFonts w:ascii="Symbol" w:hAnsi="Symbol"/>
    </w:rPr>
  </w:style>
  <w:style w:type="character" w:customStyle="1" w:styleId="WW8Num4z1">
    <w:name w:val="WW8Num4z1"/>
    <w:rsid w:val="000A5358"/>
    <w:rPr>
      <w:rFonts w:ascii="Courier New" w:hAnsi="Courier New" w:cs="Courier New"/>
    </w:rPr>
  </w:style>
  <w:style w:type="character" w:customStyle="1" w:styleId="WW8Num4z2">
    <w:name w:val="WW8Num4z2"/>
    <w:rsid w:val="000A5358"/>
    <w:rPr>
      <w:rFonts w:ascii="Wingdings" w:hAnsi="Wingdings"/>
    </w:rPr>
  </w:style>
  <w:style w:type="character" w:customStyle="1" w:styleId="WW8Num5z0">
    <w:name w:val="WW8Num5z0"/>
    <w:rsid w:val="000A5358"/>
    <w:rPr>
      <w:rFonts w:ascii="Symbol" w:hAnsi="Symbol"/>
    </w:rPr>
  </w:style>
  <w:style w:type="character" w:customStyle="1" w:styleId="WW8Num5z1">
    <w:name w:val="WW8Num5z1"/>
    <w:rsid w:val="000A5358"/>
    <w:rPr>
      <w:rFonts w:ascii="Courier New" w:hAnsi="Courier New"/>
    </w:rPr>
  </w:style>
  <w:style w:type="character" w:customStyle="1" w:styleId="WW8Num5z2">
    <w:name w:val="WW8Num5z2"/>
    <w:rsid w:val="000A5358"/>
    <w:rPr>
      <w:rFonts w:ascii="Wingdings" w:hAnsi="Wingdings"/>
    </w:rPr>
  </w:style>
  <w:style w:type="character" w:customStyle="1" w:styleId="WW8Num9z0">
    <w:name w:val="WW8Num9z0"/>
    <w:rsid w:val="000A5358"/>
    <w:rPr>
      <w:rFonts w:ascii="Wingdings" w:hAnsi="Wingdings"/>
    </w:rPr>
  </w:style>
  <w:style w:type="character" w:customStyle="1" w:styleId="WW8Num9z1">
    <w:name w:val="WW8Num9z1"/>
    <w:rsid w:val="000A5358"/>
    <w:rPr>
      <w:rFonts w:ascii="Courier New" w:hAnsi="Courier New"/>
    </w:rPr>
  </w:style>
  <w:style w:type="character" w:customStyle="1" w:styleId="WW8Num9z3">
    <w:name w:val="WW8Num9z3"/>
    <w:rsid w:val="000A5358"/>
    <w:rPr>
      <w:rFonts w:ascii="Symbol" w:hAnsi="Symbol"/>
    </w:rPr>
  </w:style>
  <w:style w:type="character" w:customStyle="1" w:styleId="WW8Num10z0">
    <w:name w:val="WW8Num10z0"/>
    <w:rsid w:val="000A5358"/>
    <w:rPr>
      <w:rFonts w:ascii="Wingdings" w:hAnsi="Wingdings"/>
    </w:rPr>
  </w:style>
  <w:style w:type="character" w:customStyle="1" w:styleId="WW8Num10z1">
    <w:name w:val="WW8Num10z1"/>
    <w:rsid w:val="000A5358"/>
    <w:rPr>
      <w:rFonts w:ascii="Courier New" w:hAnsi="Courier New" w:cs="Courier New"/>
    </w:rPr>
  </w:style>
  <w:style w:type="character" w:customStyle="1" w:styleId="WW8Num10z3">
    <w:name w:val="WW8Num10z3"/>
    <w:rsid w:val="000A5358"/>
    <w:rPr>
      <w:rFonts w:ascii="Symbol" w:hAnsi="Symbol"/>
    </w:rPr>
  </w:style>
  <w:style w:type="character" w:customStyle="1" w:styleId="WW8Num11z0">
    <w:name w:val="WW8Num11z0"/>
    <w:rsid w:val="000A5358"/>
    <w:rPr>
      <w:rFonts w:ascii="Symbol" w:hAnsi="Symbol"/>
      <w:sz w:val="20"/>
    </w:rPr>
  </w:style>
  <w:style w:type="character" w:customStyle="1" w:styleId="WW8Num11z1">
    <w:name w:val="WW8Num11z1"/>
    <w:rsid w:val="000A5358"/>
    <w:rPr>
      <w:rFonts w:ascii="Courier New" w:hAnsi="Courier New"/>
      <w:sz w:val="20"/>
    </w:rPr>
  </w:style>
  <w:style w:type="character" w:customStyle="1" w:styleId="WW8Num11z2">
    <w:name w:val="WW8Num11z2"/>
    <w:rsid w:val="000A5358"/>
    <w:rPr>
      <w:rFonts w:ascii="Wingdings" w:hAnsi="Wingdings"/>
      <w:sz w:val="20"/>
    </w:rPr>
  </w:style>
  <w:style w:type="character" w:customStyle="1" w:styleId="WW8Num12z1">
    <w:name w:val="WW8Num12z1"/>
    <w:rsid w:val="000A5358"/>
    <w:rPr>
      <w:rFonts w:ascii="Arial" w:eastAsia="Times New Roman" w:hAnsi="Arial" w:cs="Arial"/>
    </w:rPr>
  </w:style>
  <w:style w:type="character" w:customStyle="1" w:styleId="WW8Num12z2">
    <w:name w:val="WW8Num12z2"/>
    <w:rsid w:val="000A5358"/>
    <w:rPr>
      <w:rFonts w:ascii="Courier New" w:hAnsi="Courier New"/>
    </w:rPr>
  </w:style>
  <w:style w:type="character" w:customStyle="1" w:styleId="WW8Num15z0">
    <w:name w:val="WW8Num15z0"/>
    <w:rsid w:val="000A5358"/>
    <w:rPr>
      <w:rFonts w:ascii="Symbol" w:hAnsi="Symbol"/>
    </w:rPr>
  </w:style>
  <w:style w:type="character" w:customStyle="1" w:styleId="WW8Num15z1">
    <w:name w:val="WW8Num15z1"/>
    <w:rsid w:val="000A5358"/>
    <w:rPr>
      <w:rFonts w:ascii="Courier New" w:hAnsi="Courier New"/>
    </w:rPr>
  </w:style>
  <w:style w:type="character" w:customStyle="1" w:styleId="WW8Num15z2">
    <w:name w:val="WW8Num15z2"/>
    <w:rsid w:val="000A5358"/>
    <w:rPr>
      <w:rFonts w:ascii="Wingdings" w:hAnsi="Wingdings"/>
    </w:rPr>
  </w:style>
  <w:style w:type="character" w:customStyle="1" w:styleId="WW8Num16z0">
    <w:name w:val="WW8Num16z0"/>
    <w:rsid w:val="000A5358"/>
    <w:rPr>
      <w:rFonts w:ascii="Symbol" w:hAnsi="Symbol"/>
      <w:sz w:val="20"/>
    </w:rPr>
  </w:style>
  <w:style w:type="character" w:customStyle="1" w:styleId="WW8Num16z1">
    <w:name w:val="WW8Num16z1"/>
    <w:rsid w:val="000A5358"/>
    <w:rPr>
      <w:rFonts w:ascii="Courier New" w:hAnsi="Courier New"/>
      <w:sz w:val="20"/>
    </w:rPr>
  </w:style>
  <w:style w:type="character" w:customStyle="1" w:styleId="WW8Num16z2">
    <w:name w:val="WW8Num16z2"/>
    <w:rsid w:val="000A5358"/>
    <w:rPr>
      <w:rFonts w:ascii="Wingdings" w:hAnsi="Wingdings"/>
      <w:sz w:val="20"/>
    </w:rPr>
  </w:style>
  <w:style w:type="character" w:customStyle="1" w:styleId="WW8Num17z0">
    <w:name w:val="WW8Num17z0"/>
    <w:rsid w:val="000A5358"/>
    <w:rPr>
      <w:rFonts w:ascii="Symbol" w:hAnsi="Symbol"/>
    </w:rPr>
  </w:style>
  <w:style w:type="character" w:customStyle="1" w:styleId="WW8Num17z1">
    <w:name w:val="WW8Num17z1"/>
    <w:rsid w:val="000A5358"/>
    <w:rPr>
      <w:rFonts w:ascii="Courier New" w:hAnsi="Courier New"/>
    </w:rPr>
  </w:style>
  <w:style w:type="character" w:customStyle="1" w:styleId="WW8Num17z2">
    <w:name w:val="WW8Num17z2"/>
    <w:rsid w:val="000A5358"/>
    <w:rPr>
      <w:rFonts w:ascii="Wingdings" w:hAnsi="Wingdings"/>
    </w:rPr>
  </w:style>
  <w:style w:type="character" w:customStyle="1" w:styleId="WW8Num18z0">
    <w:name w:val="WW8Num18z0"/>
    <w:rsid w:val="000A5358"/>
    <w:rPr>
      <w:rFonts w:ascii="Symbol" w:hAnsi="Symbol"/>
    </w:rPr>
  </w:style>
  <w:style w:type="character" w:customStyle="1" w:styleId="WW8Num18z1">
    <w:name w:val="WW8Num18z1"/>
    <w:rsid w:val="000A5358"/>
    <w:rPr>
      <w:rFonts w:ascii="Courier New" w:hAnsi="Courier New"/>
    </w:rPr>
  </w:style>
  <w:style w:type="character" w:customStyle="1" w:styleId="WW8Num18z2">
    <w:name w:val="WW8Num18z2"/>
    <w:rsid w:val="000A5358"/>
    <w:rPr>
      <w:rFonts w:ascii="Wingdings" w:hAnsi="Wingdings"/>
    </w:rPr>
  </w:style>
  <w:style w:type="character" w:customStyle="1" w:styleId="WW8Num19z0">
    <w:name w:val="WW8Num19z0"/>
    <w:rsid w:val="000A5358"/>
    <w:rPr>
      <w:rFonts w:ascii="Symbol" w:hAnsi="Symbol"/>
    </w:rPr>
  </w:style>
  <w:style w:type="character" w:customStyle="1" w:styleId="WW8Num19z1">
    <w:name w:val="WW8Num19z1"/>
    <w:rsid w:val="000A5358"/>
    <w:rPr>
      <w:rFonts w:ascii="Courier New" w:hAnsi="Courier New"/>
    </w:rPr>
  </w:style>
  <w:style w:type="character" w:customStyle="1" w:styleId="WW8Num19z2">
    <w:name w:val="WW8Num19z2"/>
    <w:rsid w:val="000A5358"/>
    <w:rPr>
      <w:rFonts w:ascii="Wingdings" w:hAnsi="Wingdings"/>
    </w:rPr>
  </w:style>
  <w:style w:type="character" w:customStyle="1" w:styleId="WW8Num20z0">
    <w:name w:val="WW8Num20z0"/>
    <w:rsid w:val="000A5358"/>
    <w:rPr>
      <w:rFonts w:ascii="Symbol" w:hAnsi="Symbol"/>
    </w:rPr>
  </w:style>
  <w:style w:type="character" w:customStyle="1" w:styleId="WW8Num20z1">
    <w:name w:val="WW8Num20z1"/>
    <w:rsid w:val="000A5358"/>
    <w:rPr>
      <w:rFonts w:ascii="Courier New" w:hAnsi="Courier New"/>
    </w:rPr>
  </w:style>
  <w:style w:type="character" w:customStyle="1" w:styleId="WW8Num20z2">
    <w:name w:val="WW8Num20z2"/>
    <w:rsid w:val="000A5358"/>
    <w:rPr>
      <w:rFonts w:ascii="Wingdings" w:hAnsi="Wingdings"/>
    </w:rPr>
  </w:style>
  <w:style w:type="character" w:customStyle="1" w:styleId="WW8Num21z0">
    <w:name w:val="WW8Num21z0"/>
    <w:rsid w:val="000A5358"/>
    <w:rPr>
      <w:rFonts w:ascii="Symbol" w:hAnsi="Symbol"/>
    </w:rPr>
  </w:style>
  <w:style w:type="character" w:customStyle="1" w:styleId="WW8Num21z1">
    <w:name w:val="WW8Num21z1"/>
    <w:rsid w:val="000A5358"/>
    <w:rPr>
      <w:b/>
    </w:rPr>
  </w:style>
  <w:style w:type="character" w:customStyle="1" w:styleId="WW8Num22z0">
    <w:name w:val="WW8Num22z0"/>
    <w:rsid w:val="000A5358"/>
    <w:rPr>
      <w:rFonts w:ascii="Symbol" w:hAnsi="Symbol"/>
    </w:rPr>
  </w:style>
  <w:style w:type="character" w:customStyle="1" w:styleId="WW8Num22z1">
    <w:name w:val="WW8Num22z1"/>
    <w:rsid w:val="000A5358"/>
    <w:rPr>
      <w:rFonts w:ascii="Courier New" w:hAnsi="Courier New"/>
    </w:rPr>
  </w:style>
  <w:style w:type="character" w:customStyle="1" w:styleId="WW8Num22z2">
    <w:name w:val="WW8Num22z2"/>
    <w:rsid w:val="000A5358"/>
    <w:rPr>
      <w:rFonts w:ascii="Wingdings" w:hAnsi="Wingdings"/>
    </w:rPr>
  </w:style>
  <w:style w:type="character" w:customStyle="1" w:styleId="WW8Num23z0">
    <w:name w:val="WW8Num23z0"/>
    <w:rsid w:val="000A5358"/>
    <w:rPr>
      <w:rFonts w:ascii="Symbol" w:hAnsi="Symbol"/>
    </w:rPr>
  </w:style>
  <w:style w:type="character" w:customStyle="1" w:styleId="WW8Num23z1">
    <w:name w:val="WW8Num23z1"/>
    <w:rsid w:val="000A5358"/>
    <w:rPr>
      <w:rFonts w:ascii="Courier New" w:hAnsi="Courier New"/>
    </w:rPr>
  </w:style>
  <w:style w:type="character" w:customStyle="1" w:styleId="WW8Num23z2">
    <w:name w:val="WW8Num23z2"/>
    <w:rsid w:val="000A5358"/>
    <w:rPr>
      <w:rFonts w:ascii="Wingdings" w:hAnsi="Wingdings"/>
    </w:rPr>
  </w:style>
  <w:style w:type="character" w:customStyle="1" w:styleId="WW8Num24z0">
    <w:name w:val="WW8Num24z0"/>
    <w:rsid w:val="000A5358"/>
    <w:rPr>
      <w:rFonts w:ascii="Symbol" w:hAnsi="Symbol"/>
    </w:rPr>
  </w:style>
  <w:style w:type="character" w:customStyle="1" w:styleId="WW8Num24z1">
    <w:name w:val="WW8Num24z1"/>
    <w:rsid w:val="000A5358"/>
    <w:rPr>
      <w:rFonts w:ascii="Courier New" w:hAnsi="Courier New"/>
    </w:rPr>
  </w:style>
  <w:style w:type="character" w:customStyle="1" w:styleId="WW8Num24z2">
    <w:name w:val="WW8Num24z2"/>
    <w:rsid w:val="000A5358"/>
    <w:rPr>
      <w:rFonts w:ascii="Wingdings" w:hAnsi="Wingdings"/>
    </w:rPr>
  </w:style>
  <w:style w:type="character" w:customStyle="1" w:styleId="WW8Num26z0">
    <w:name w:val="WW8Num26z0"/>
    <w:rsid w:val="000A5358"/>
    <w:rPr>
      <w:rFonts w:ascii="Symbol" w:hAnsi="Symbol"/>
      <w:sz w:val="20"/>
    </w:rPr>
  </w:style>
  <w:style w:type="character" w:customStyle="1" w:styleId="WW8Num26z1">
    <w:name w:val="WW8Num26z1"/>
    <w:rsid w:val="000A5358"/>
    <w:rPr>
      <w:rFonts w:ascii="Courier New" w:hAnsi="Courier New"/>
      <w:sz w:val="20"/>
    </w:rPr>
  </w:style>
  <w:style w:type="character" w:customStyle="1" w:styleId="WW8Num26z2">
    <w:name w:val="WW8Num26z2"/>
    <w:rsid w:val="000A5358"/>
    <w:rPr>
      <w:rFonts w:ascii="Wingdings" w:hAnsi="Wingdings"/>
      <w:sz w:val="20"/>
    </w:rPr>
  </w:style>
  <w:style w:type="character" w:customStyle="1" w:styleId="WW8Num27z0">
    <w:name w:val="WW8Num27z0"/>
    <w:rsid w:val="000A5358"/>
    <w:rPr>
      <w:rFonts w:ascii="Times New Roman" w:eastAsia="Times New Roman" w:hAnsi="Times New Roman" w:cs="Times New Roman"/>
    </w:rPr>
  </w:style>
  <w:style w:type="character" w:customStyle="1" w:styleId="WW8Num27z1">
    <w:name w:val="WW8Num27z1"/>
    <w:rsid w:val="000A5358"/>
    <w:rPr>
      <w:rFonts w:ascii="Courier New" w:hAnsi="Courier New"/>
    </w:rPr>
  </w:style>
  <w:style w:type="character" w:customStyle="1" w:styleId="WW8Num27z2">
    <w:name w:val="WW8Num27z2"/>
    <w:rsid w:val="000A5358"/>
    <w:rPr>
      <w:rFonts w:ascii="Wingdings" w:hAnsi="Wingdings"/>
    </w:rPr>
  </w:style>
  <w:style w:type="character" w:customStyle="1" w:styleId="WW8Num27z3">
    <w:name w:val="WW8Num27z3"/>
    <w:rsid w:val="000A5358"/>
    <w:rPr>
      <w:rFonts w:ascii="Symbol" w:hAnsi="Symbol"/>
    </w:rPr>
  </w:style>
  <w:style w:type="character" w:customStyle="1" w:styleId="WW-Domylnaczcionkaakapitu1">
    <w:name w:val="WW-Domyślna czcionka akapitu1"/>
    <w:rsid w:val="000A5358"/>
  </w:style>
  <w:style w:type="character" w:styleId="Hipercze">
    <w:name w:val="Hyperlink"/>
    <w:basedOn w:val="WW-Domylnaczcionkaakapitu1"/>
    <w:semiHidden/>
    <w:rsid w:val="000A5358"/>
    <w:rPr>
      <w:color w:val="0000FF"/>
      <w:u w:val="single"/>
    </w:rPr>
  </w:style>
  <w:style w:type="character" w:styleId="UyteHipercze">
    <w:name w:val="FollowedHyperlink"/>
    <w:basedOn w:val="WW-Domylnaczcionkaakapitu1"/>
    <w:semiHidden/>
    <w:rsid w:val="000A5358"/>
    <w:rPr>
      <w:color w:val="800080"/>
      <w:u w:val="single"/>
    </w:rPr>
  </w:style>
  <w:style w:type="character" w:styleId="Numerstrony">
    <w:name w:val="page number"/>
    <w:basedOn w:val="WW-Domylnaczcionkaakapitu1"/>
    <w:semiHidden/>
    <w:rsid w:val="000A5358"/>
  </w:style>
  <w:style w:type="character" w:styleId="Odwoaniedokomentarza">
    <w:name w:val="annotation reference"/>
    <w:basedOn w:val="WW-Domylnaczcionkaakapitu1"/>
    <w:semiHidden/>
    <w:rsid w:val="000A5358"/>
    <w:rPr>
      <w:sz w:val="16"/>
      <w:szCs w:val="16"/>
    </w:rPr>
  </w:style>
  <w:style w:type="character" w:styleId="Uwydatnienie">
    <w:name w:val="Emphasis"/>
    <w:basedOn w:val="WW-Domylnaczcionkaakapitu1"/>
    <w:qFormat/>
    <w:rsid w:val="000A5358"/>
    <w:rPr>
      <w:i/>
      <w:iCs/>
    </w:rPr>
  </w:style>
  <w:style w:type="character" w:customStyle="1" w:styleId="il">
    <w:name w:val="il"/>
    <w:basedOn w:val="WW-Domylnaczcionkaakapitu1"/>
    <w:rsid w:val="000A5358"/>
  </w:style>
  <w:style w:type="character" w:styleId="Pogrubienie">
    <w:name w:val="Strong"/>
    <w:basedOn w:val="WW-Domylnaczcionkaakapitu1"/>
    <w:qFormat/>
    <w:rsid w:val="000A5358"/>
    <w:rPr>
      <w:b/>
      <w:bCs/>
    </w:rPr>
  </w:style>
  <w:style w:type="character" w:customStyle="1" w:styleId="ZnakZnak">
    <w:name w:val="Znak Znak"/>
    <w:basedOn w:val="WW-Domylnaczcionkaakapitu1"/>
    <w:rsid w:val="000A5358"/>
  </w:style>
  <w:style w:type="character" w:customStyle="1" w:styleId="ZwykytekstZnak">
    <w:name w:val="Zwykły tekst Znak"/>
    <w:basedOn w:val="WW-Domylnaczcionkaakapitu1"/>
    <w:rsid w:val="000A5358"/>
    <w:rPr>
      <w:rFonts w:ascii="Consolas" w:hAnsi="Consolas"/>
      <w:lang w:eastAsia="ar-SA" w:bidi="ar-SA"/>
    </w:rPr>
  </w:style>
  <w:style w:type="paragraph" w:styleId="Nagwek">
    <w:name w:val="header"/>
    <w:basedOn w:val="Normalny"/>
    <w:next w:val="Tekstpodstawowy"/>
    <w:semiHidden/>
    <w:rsid w:val="000A5358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semiHidden/>
    <w:rsid w:val="000A5358"/>
  </w:style>
  <w:style w:type="paragraph" w:styleId="Lista">
    <w:name w:val="List"/>
    <w:basedOn w:val="Tekstpodstawowy"/>
    <w:semiHidden/>
    <w:rsid w:val="000A5358"/>
    <w:rPr>
      <w:rFonts w:cs="Tahoma"/>
    </w:rPr>
  </w:style>
  <w:style w:type="paragraph" w:styleId="Podpis">
    <w:name w:val="Signature"/>
    <w:basedOn w:val="Normalny"/>
    <w:semiHidden/>
    <w:rsid w:val="000A5358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rsid w:val="000A5358"/>
    <w:pPr>
      <w:suppressLineNumbers/>
    </w:pPr>
    <w:rPr>
      <w:rFonts w:cs="Tahoma"/>
    </w:rPr>
  </w:style>
  <w:style w:type="paragraph" w:styleId="Stopka">
    <w:name w:val="footer"/>
    <w:basedOn w:val="Normalny"/>
    <w:semiHidden/>
    <w:rsid w:val="000A5358"/>
    <w:pPr>
      <w:tabs>
        <w:tab w:val="center" w:pos="4536"/>
        <w:tab w:val="right" w:pos="9072"/>
      </w:tabs>
    </w:pPr>
  </w:style>
  <w:style w:type="paragraph" w:styleId="Tekstpodstawowy3">
    <w:name w:val="Body Text 3"/>
    <w:basedOn w:val="Normalny"/>
    <w:semiHidden/>
    <w:rsid w:val="000A5358"/>
    <w:rPr>
      <w:rFonts w:ascii="Arial" w:hAnsi="Arial" w:cs="Arial"/>
      <w:sz w:val="16"/>
    </w:rPr>
  </w:style>
  <w:style w:type="paragraph" w:styleId="Tekstpodstawowywcity">
    <w:name w:val="Body Text Indent"/>
    <w:basedOn w:val="Normalny"/>
    <w:semiHidden/>
    <w:rsid w:val="000A5358"/>
    <w:pPr>
      <w:ind w:left="360"/>
    </w:pPr>
    <w:rPr>
      <w:sz w:val="36"/>
      <w:szCs w:val="20"/>
    </w:rPr>
  </w:style>
  <w:style w:type="paragraph" w:styleId="Tekstpodstawowywcity3">
    <w:name w:val="Body Text Indent 3"/>
    <w:basedOn w:val="Normalny"/>
    <w:semiHidden/>
    <w:rsid w:val="000A5358"/>
    <w:pPr>
      <w:ind w:left="360"/>
    </w:pPr>
    <w:rPr>
      <w:sz w:val="22"/>
      <w:szCs w:val="20"/>
    </w:rPr>
  </w:style>
  <w:style w:type="paragraph" w:styleId="Tekstpodstawowy2">
    <w:name w:val="Body Text 2"/>
    <w:basedOn w:val="Normalny"/>
    <w:semiHidden/>
    <w:rsid w:val="000A5358"/>
    <w:pPr>
      <w:ind w:right="72"/>
    </w:pPr>
    <w:rPr>
      <w:rFonts w:ascii="Arial" w:hAnsi="Arial" w:cs="Arial"/>
      <w:b/>
      <w:bCs/>
      <w:sz w:val="20"/>
    </w:rPr>
  </w:style>
  <w:style w:type="paragraph" w:styleId="Tekstkomentarza">
    <w:name w:val="annotation text"/>
    <w:basedOn w:val="Normalny"/>
    <w:semiHidden/>
    <w:rsid w:val="000A5358"/>
    <w:rPr>
      <w:sz w:val="20"/>
      <w:szCs w:val="20"/>
    </w:rPr>
  </w:style>
  <w:style w:type="paragraph" w:styleId="NormalnyWeb">
    <w:name w:val="Normal (Web)"/>
    <w:basedOn w:val="Normalny"/>
    <w:semiHidden/>
    <w:rsid w:val="000A5358"/>
    <w:rPr>
      <w:color w:val="000000"/>
    </w:rPr>
  </w:style>
  <w:style w:type="paragraph" w:styleId="Tekstdymka">
    <w:name w:val="Balloon Text"/>
    <w:basedOn w:val="Normalny"/>
    <w:rsid w:val="000A5358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rsid w:val="000A5358"/>
    <w:rPr>
      <w:b/>
      <w:bCs/>
    </w:rPr>
  </w:style>
  <w:style w:type="paragraph" w:styleId="Plandokumentu">
    <w:name w:val="Document Map"/>
    <w:basedOn w:val="Normalny"/>
    <w:semiHidden/>
    <w:rsid w:val="000A535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Zwykytekst">
    <w:name w:val="Plain Text"/>
    <w:basedOn w:val="Normalny"/>
    <w:semiHidden/>
    <w:rsid w:val="000A5358"/>
    <w:rPr>
      <w:rFonts w:ascii="Consolas" w:hAnsi="Consolas"/>
      <w:sz w:val="20"/>
      <w:szCs w:val="20"/>
    </w:rPr>
  </w:style>
  <w:style w:type="character" w:customStyle="1" w:styleId="apple-style-span">
    <w:name w:val="apple-style-span"/>
    <w:basedOn w:val="Domylnaczcionkaakapitu"/>
    <w:rsid w:val="000A5358"/>
  </w:style>
  <w:style w:type="character" w:customStyle="1" w:styleId="apple-converted-space">
    <w:name w:val="apple-converted-space"/>
    <w:basedOn w:val="Domylnaczcionkaakapitu"/>
    <w:rsid w:val="000A53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nkier.pl/wiadomosc/Ranking-lokat-Bankier-pl-pazdziernik-2011-r-2424993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w.boczon@bankier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ankier.pl/wiadomosc/Ranking-lokat-Bankier-pl-pazdziernik-2011-r-2424993.htm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36E32-CD02-4AEA-979B-F39EDDB66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518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Warszawa, 18 sierpnia 2005</vt:lpstr>
    </vt:vector>
  </TitlesOfParts>
  <Company/>
  <LinksUpToDate>false</LinksUpToDate>
  <CharactersWithSpaces>3619</CharactersWithSpaces>
  <SharedDoc>false</SharedDoc>
  <HLinks>
    <vt:vector size="18" baseType="variant">
      <vt:variant>
        <vt:i4>6684680</vt:i4>
      </vt:variant>
      <vt:variant>
        <vt:i4>6</vt:i4>
      </vt:variant>
      <vt:variant>
        <vt:i4>0</vt:i4>
      </vt:variant>
      <vt:variant>
        <vt:i4>5</vt:i4>
      </vt:variant>
      <vt:variant>
        <vt:lpwstr>mailto:p.lonczak@bankier.pl</vt:lpwstr>
      </vt:variant>
      <vt:variant>
        <vt:lpwstr/>
      </vt:variant>
      <vt:variant>
        <vt:i4>786522</vt:i4>
      </vt:variant>
      <vt:variant>
        <vt:i4>3</vt:i4>
      </vt:variant>
      <vt:variant>
        <vt:i4>0</vt:i4>
      </vt:variant>
      <vt:variant>
        <vt:i4>5</vt:i4>
      </vt:variant>
      <vt:variant>
        <vt:lpwstr>http://www.bankier.pl/wiadomosc/Jeszcze-nie-czas-na-kupowanie-akcji-2420544.html</vt:lpwstr>
      </vt:variant>
      <vt:variant>
        <vt:lpwstr/>
      </vt:variant>
      <vt:variant>
        <vt:i4>786522</vt:i4>
      </vt:variant>
      <vt:variant>
        <vt:i4>0</vt:i4>
      </vt:variant>
      <vt:variant>
        <vt:i4>0</vt:i4>
      </vt:variant>
      <vt:variant>
        <vt:i4>5</vt:i4>
      </vt:variant>
      <vt:variant>
        <vt:lpwstr>http://www.bankier.pl/wiadomosc/Jeszcze-nie-czas-na-kupowanie-akcji-2420544.html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18 sierpnia 2005</dc:title>
  <dc:creator>Piotr</dc:creator>
  <cp:lastModifiedBy>hmis</cp:lastModifiedBy>
  <cp:revision>2</cp:revision>
  <cp:lastPrinted>2011-10-17T07:29:00Z</cp:lastPrinted>
  <dcterms:created xsi:type="dcterms:W3CDTF">2011-10-21T06:37:00Z</dcterms:created>
  <dcterms:modified xsi:type="dcterms:W3CDTF">2011-10-21T06:37:00Z</dcterms:modified>
</cp:coreProperties>
</file>