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D48" w:rsidRPr="00C070FC" w:rsidRDefault="001D2486" w:rsidP="00C070FC">
      <w:pPr>
        <w:jc w:val="right"/>
        <w:rPr>
          <w:rFonts w:ascii="Verdana" w:hAnsi="Verdana"/>
          <w:sz w:val="20"/>
          <w:szCs w:val="22"/>
        </w:rPr>
      </w:pPr>
      <w:r>
        <w:rPr>
          <w:rFonts w:ascii="Verdana" w:hAnsi="Verdana"/>
          <w:sz w:val="20"/>
          <w:szCs w:val="22"/>
        </w:rPr>
        <w:t>Wrocław, 17</w:t>
      </w:r>
      <w:r w:rsidR="00795C81">
        <w:rPr>
          <w:rFonts w:ascii="Verdana" w:hAnsi="Verdana"/>
          <w:sz w:val="20"/>
          <w:szCs w:val="22"/>
        </w:rPr>
        <w:t>.11</w:t>
      </w:r>
      <w:r w:rsidR="001B0D48">
        <w:rPr>
          <w:rFonts w:ascii="Verdana" w:hAnsi="Verdana"/>
          <w:sz w:val="20"/>
          <w:szCs w:val="22"/>
        </w:rPr>
        <w:t>.2011 r.</w:t>
      </w:r>
      <w:r w:rsidR="007D493D">
        <w:rPr>
          <w:rFonts w:ascii="Verdana" w:hAnsi="Verdana"/>
          <w:sz w:val="20"/>
          <w:szCs w:val="22"/>
        </w:rPr>
        <w:br/>
      </w:r>
    </w:p>
    <w:p w:rsidR="00EC006E" w:rsidRDefault="001D2486" w:rsidP="00EC006E">
      <w:pPr>
        <w:pStyle w:val="NormalnyWeb"/>
        <w:jc w:val="center"/>
        <w:rPr>
          <w:rFonts w:ascii="Verdana" w:hAnsi="Verdana"/>
          <w:b/>
          <w:color w:val="365F91"/>
          <w:sz w:val="26"/>
          <w:szCs w:val="26"/>
        </w:rPr>
      </w:pPr>
      <w:r w:rsidRPr="001D2486">
        <w:rPr>
          <w:rFonts w:ascii="Verdana" w:hAnsi="Verdana"/>
          <w:b/>
          <w:color w:val="365F91"/>
          <w:sz w:val="26"/>
          <w:szCs w:val="26"/>
        </w:rPr>
        <w:t>Nie daj się nabrać na sztuczki sprzedawców mieszkań</w:t>
      </w:r>
      <w:r w:rsidR="00EC006E">
        <w:rPr>
          <w:rFonts w:ascii="Verdana" w:hAnsi="Verdana"/>
          <w:b/>
          <w:color w:val="365F91"/>
          <w:sz w:val="26"/>
          <w:szCs w:val="26"/>
        </w:rPr>
        <w:br/>
      </w:r>
    </w:p>
    <w:p w:rsidR="001D2486" w:rsidRPr="001D2486" w:rsidRDefault="001D2486" w:rsidP="001D2486">
      <w:pPr>
        <w:pStyle w:val="NormalnyWeb"/>
        <w:jc w:val="left"/>
        <w:rPr>
          <w:rFonts w:ascii="Verdana" w:hAnsi="Verdana"/>
          <w:sz w:val="20"/>
          <w:szCs w:val="20"/>
        </w:rPr>
      </w:pPr>
      <w:r w:rsidRPr="001D2486">
        <w:rPr>
          <w:rFonts w:ascii="Verdana" w:hAnsi="Verdana"/>
          <w:b/>
          <w:bCs/>
          <w:sz w:val="20"/>
          <w:szCs w:val="20"/>
        </w:rPr>
        <w:t>Na rynku jest coraz więcej specjalistów zajmujących się profesjonalnym przygotowaniem mieszkań do sprzedaży. Ukrywają wady, podkreślają atuty, czasami grają na emocjach. Jeśli szukasz mieszkania, nie</w:t>
      </w:r>
      <w:r>
        <w:rPr>
          <w:rFonts w:ascii="Verdana" w:hAnsi="Verdana"/>
          <w:b/>
          <w:bCs/>
          <w:sz w:val="20"/>
          <w:szCs w:val="20"/>
        </w:rPr>
        <w:t xml:space="preserve"> daj się omamić tanim sztuczkom </w:t>
      </w:r>
      <w:r w:rsidR="00F71E56">
        <w:rPr>
          <w:rFonts w:ascii="Verdana" w:hAnsi="Verdana"/>
          <w:b/>
          <w:bCs/>
          <w:sz w:val="20"/>
          <w:szCs w:val="20"/>
        </w:rPr>
        <w:t>–</w:t>
      </w:r>
      <w:r w:rsidR="00EC006E">
        <w:rPr>
          <w:rFonts w:ascii="Verdana" w:hAnsi="Verdana"/>
          <w:b/>
          <w:bCs/>
          <w:sz w:val="20"/>
          <w:szCs w:val="20"/>
        </w:rPr>
        <w:t xml:space="preserve"> </w:t>
      </w:r>
      <w:r w:rsidR="00F71E56">
        <w:rPr>
          <w:rFonts w:ascii="Verdana" w:hAnsi="Verdana"/>
          <w:b/>
          <w:bCs/>
          <w:i/>
          <w:sz w:val="20"/>
          <w:szCs w:val="20"/>
        </w:rPr>
        <w:t>pisze</w:t>
      </w:r>
      <w:r w:rsidR="00F71E56">
        <w:rPr>
          <w:rFonts w:ascii="Verdana" w:hAnsi="Verdana"/>
          <w:b/>
          <w:bCs/>
          <w:sz w:val="20"/>
          <w:szCs w:val="20"/>
        </w:rPr>
        <w:t xml:space="preserve"> </w:t>
      </w:r>
      <w:r w:rsidR="00795C81">
        <w:rPr>
          <w:rFonts w:ascii="Verdana" w:hAnsi="Verdana"/>
          <w:b/>
          <w:bCs/>
          <w:i/>
          <w:sz w:val="20"/>
          <w:szCs w:val="20"/>
        </w:rPr>
        <w:t>analityk</w:t>
      </w:r>
      <w:r w:rsidR="00EC006E">
        <w:rPr>
          <w:rFonts w:ascii="Verdana" w:hAnsi="Verdana"/>
          <w:b/>
          <w:bCs/>
          <w:i/>
          <w:sz w:val="20"/>
          <w:szCs w:val="20"/>
        </w:rPr>
        <w:t xml:space="preserve"> portalu </w:t>
      </w:r>
      <w:r w:rsidR="0025669E" w:rsidRPr="007D493D">
        <w:rPr>
          <w:rFonts w:ascii="Verdana" w:hAnsi="Verdana"/>
          <w:b/>
          <w:bCs/>
          <w:i/>
          <w:sz w:val="20"/>
          <w:szCs w:val="20"/>
        </w:rPr>
        <w:t xml:space="preserve">Bankier.pl, </w:t>
      </w:r>
      <w:r w:rsidR="00795C81">
        <w:rPr>
          <w:rFonts w:ascii="Verdana" w:hAnsi="Verdana"/>
          <w:b/>
          <w:bCs/>
          <w:i/>
          <w:sz w:val="20"/>
          <w:szCs w:val="20"/>
        </w:rPr>
        <w:t xml:space="preserve">Malwina </w:t>
      </w:r>
      <w:proofErr w:type="spellStart"/>
      <w:r w:rsidR="00795C81">
        <w:rPr>
          <w:rFonts w:ascii="Verdana" w:hAnsi="Verdana"/>
          <w:b/>
          <w:bCs/>
          <w:i/>
          <w:sz w:val="20"/>
          <w:szCs w:val="20"/>
        </w:rPr>
        <w:t>Wrotniak</w:t>
      </w:r>
      <w:proofErr w:type="spellEnd"/>
      <w:r w:rsidR="0025669E" w:rsidRPr="007D493D">
        <w:rPr>
          <w:rFonts w:ascii="Verdana" w:hAnsi="Verdana"/>
          <w:b/>
          <w:bCs/>
          <w:i/>
          <w:sz w:val="20"/>
          <w:szCs w:val="20"/>
        </w:rPr>
        <w:t>.</w:t>
      </w:r>
      <w:r w:rsidR="0025669E" w:rsidRPr="007D493D">
        <w:rPr>
          <w:rFonts w:ascii="Verdana" w:hAnsi="Verdana"/>
          <w:b/>
          <w:bCs/>
          <w:sz w:val="20"/>
          <w:szCs w:val="20"/>
        </w:rPr>
        <w:br/>
      </w:r>
      <w:r w:rsidR="0025669E" w:rsidRPr="007D493D">
        <w:rPr>
          <w:rFonts w:ascii="Verdana" w:hAnsi="Verdana"/>
          <w:b/>
          <w:bCs/>
          <w:sz w:val="20"/>
          <w:szCs w:val="20"/>
        </w:rPr>
        <w:br/>
      </w:r>
      <w:r w:rsidRPr="001D2486">
        <w:rPr>
          <w:rFonts w:ascii="Verdana" w:hAnsi="Verdana"/>
          <w:sz w:val="20"/>
          <w:szCs w:val="20"/>
        </w:rPr>
        <w:t xml:space="preserve">Dobry </w:t>
      </w:r>
      <w:proofErr w:type="spellStart"/>
      <w:r w:rsidRPr="001D2486">
        <w:rPr>
          <w:rFonts w:ascii="Verdana" w:hAnsi="Verdana"/>
          <w:sz w:val="20"/>
          <w:szCs w:val="20"/>
        </w:rPr>
        <w:t>home</w:t>
      </w:r>
      <w:proofErr w:type="spellEnd"/>
      <w:r w:rsidRPr="001D2486">
        <w:rPr>
          <w:rFonts w:ascii="Verdana" w:hAnsi="Verdana"/>
          <w:sz w:val="20"/>
          <w:szCs w:val="20"/>
        </w:rPr>
        <w:t xml:space="preserve"> </w:t>
      </w:r>
      <w:proofErr w:type="spellStart"/>
      <w:r w:rsidRPr="001D2486">
        <w:rPr>
          <w:rFonts w:ascii="Verdana" w:hAnsi="Verdana"/>
          <w:sz w:val="20"/>
          <w:szCs w:val="20"/>
        </w:rPr>
        <w:t>stager</w:t>
      </w:r>
      <w:proofErr w:type="spellEnd"/>
      <w:r w:rsidRPr="001D2486">
        <w:rPr>
          <w:rFonts w:ascii="Verdana" w:hAnsi="Verdana"/>
          <w:sz w:val="20"/>
          <w:szCs w:val="20"/>
        </w:rPr>
        <w:t xml:space="preserve"> pomoże niskim kosztem i niewielkim nakładem pracy zmienić wnętrze mieszkania tak, żeby wyglądało na więcej warte. Proste sztuczki potrafią sprawić, że mieszkanie sprzeda się szybko i za dobrą cenę, bo ten, kto do niego raz wejdzie, nie będzie chciał już żadnego innego.</w:t>
      </w:r>
    </w:p>
    <w:p w:rsidR="001D2486" w:rsidRPr="001D2486" w:rsidRDefault="001D2486" w:rsidP="001D2486">
      <w:pPr>
        <w:pStyle w:val="NormalnyWeb"/>
        <w:jc w:val="left"/>
        <w:rPr>
          <w:rFonts w:ascii="Verdana" w:hAnsi="Verdana"/>
          <w:sz w:val="20"/>
          <w:szCs w:val="20"/>
        </w:rPr>
      </w:pPr>
      <w:r w:rsidRPr="001D2486">
        <w:rPr>
          <w:rFonts w:ascii="Verdana" w:hAnsi="Verdana"/>
          <w:sz w:val="20"/>
          <w:szCs w:val="20"/>
        </w:rPr>
        <w:t>Praktyka to zacna, gdy jest się sprzedającym. Z pozoru korzystna także dla kupującego. Gorzej, jeśli okaże się, że pod błyszczącym opakowaniem ukryto produkt odległy od pierwszego, dobrego wrażenia. Jak nie stać się o</w:t>
      </w:r>
      <w:r>
        <w:rPr>
          <w:rFonts w:ascii="Verdana" w:hAnsi="Verdana"/>
          <w:sz w:val="20"/>
          <w:szCs w:val="20"/>
        </w:rPr>
        <w:t>fiarą manipulacji specjalistów?</w:t>
      </w:r>
    </w:p>
    <w:p w:rsidR="001D2486" w:rsidRPr="001D2486" w:rsidRDefault="001D2486" w:rsidP="001D2486">
      <w:pPr>
        <w:pStyle w:val="NormalnyWeb"/>
        <w:jc w:val="left"/>
        <w:rPr>
          <w:rFonts w:ascii="Verdana" w:hAnsi="Verdana"/>
          <w:sz w:val="20"/>
          <w:szCs w:val="20"/>
        </w:rPr>
      </w:pPr>
      <w:r w:rsidRPr="001D2486">
        <w:rPr>
          <w:rFonts w:ascii="Verdana" w:hAnsi="Verdana"/>
          <w:sz w:val="20"/>
          <w:szCs w:val="20"/>
        </w:rPr>
        <w:t>Klasycznym przykładem maskowania uciążliwości jest prezentacja źle nasłonecznionego mieszkania w godzinach, kiedy problemu nie ma. Kto łaknie ciepła, może i odnajdzie się w lokalu przez całe popołudnie wystawionym na intensywne promienie słoneczne. Przyjemność stanie się uciążliwością wtedy, gdy mieszkanie jest małe, a okna skierowane tylko na jedną stronę świata, co oznacza, że od upału nie ma ucieczki. Z kolei zaciemniony lokal, któremu dostęp do światła dziennego ogranicza wysokie sąsiedztwo, najlepiej będzie się prezentował po zmierzchu, przy ciepłym świetle odpowiednio dobranych żarówek.</w:t>
      </w:r>
    </w:p>
    <w:p w:rsidR="00F71E56" w:rsidRPr="00EC006E" w:rsidRDefault="001D2486" w:rsidP="001D2486">
      <w:pPr>
        <w:pStyle w:val="NormalnyWeb"/>
        <w:jc w:val="left"/>
        <w:rPr>
          <w:rFonts w:ascii="Verdana" w:hAnsi="Verdana"/>
          <w:sz w:val="20"/>
          <w:szCs w:val="20"/>
        </w:rPr>
      </w:pPr>
      <w:r w:rsidRPr="001D2486">
        <w:rPr>
          <w:rFonts w:ascii="Verdana" w:hAnsi="Verdana"/>
          <w:sz w:val="20"/>
          <w:szCs w:val="20"/>
        </w:rPr>
        <w:t>Pokoje pozbawione zbędnych mebli wydają się przestronniejsze. Taki zabieg zastosowany w każdym wnętrzu może sprawiać wrażenie, że lokal ma spory metraż. Właściciel mógł jednak, idąc za radą specjalisty, pozbyć się zbędnych elementów wyposażenia, na przykład znosząc je na czas oglądania do piwnicy. Nie bez znaczenia jest też kolor ścian – jasne barwy zwykle optycznie powiększają przestrzeń. Tak przygotowana powierzchnia może się jednak okazać zaskakująco mała, gdy po przeprowadzce trzeba ulokować w niej wszystkie potrzebne sprzęty. Gdy mieszkanie sprawia wrażenie wyjątkowo dużego, najlepiej zweryfikować jego metraż w dokumentach.</w:t>
      </w:r>
      <w:r w:rsidR="00795C81">
        <w:rPr>
          <w:rFonts w:ascii="Verdana" w:hAnsi="Verdana"/>
          <w:sz w:val="20"/>
          <w:szCs w:val="20"/>
        </w:rPr>
        <w:br/>
      </w:r>
    </w:p>
    <w:p w:rsidR="001A0776" w:rsidRDefault="001B0D48" w:rsidP="007D493D">
      <w:pPr>
        <w:pStyle w:val="NormalnyWeb"/>
        <w:spacing w:before="0" w:after="0"/>
        <w:jc w:val="left"/>
        <w:rPr>
          <w:rFonts w:ascii="Verdana" w:hAnsi="Verdana"/>
          <w:sz w:val="18"/>
          <w:szCs w:val="18"/>
        </w:rPr>
      </w:pPr>
      <w:r w:rsidRPr="0025669E">
        <w:rPr>
          <w:rFonts w:ascii="Verdana" w:hAnsi="Verdana"/>
          <w:b/>
          <w:bCs/>
          <w:sz w:val="18"/>
          <w:szCs w:val="18"/>
        </w:rPr>
        <w:t>Więcej informacji</w:t>
      </w:r>
      <w:r w:rsidR="0025669E">
        <w:rPr>
          <w:rFonts w:ascii="Verdana" w:hAnsi="Verdana"/>
          <w:b/>
          <w:bCs/>
          <w:sz w:val="18"/>
          <w:szCs w:val="18"/>
        </w:rPr>
        <w:t xml:space="preserve"> w </w:t>
      </w:r>
      <w:r w:rsidR="001D2486">
        <w:rPr>
          <w:rFonts w:ascii="Verdana" w:hAnsi="Verdana"/>
          <w:b/>
          <w:bCs/>
          <w:sz w:val="18"/>
          <w:szCs w:val="18"/>
        </w:rPr>
        <w:t>poradniku</w:t>
      </w:r>
      <w:r w:rsidR="00EC006E">
        <w:rPr>
          <w:rFonts w:ascii="Verdana" w:hAnsi="Verdana"/>
          <w:b/>
          <w:bCs/>
          <w:sz w:val="18"/>
          <w:szCs w:val="18"/>
        </w:rPr>
        <w:t xml:space="preserve"> przygotowanym</w:t>
      </w:r>
      <w:r w:rsidR="0025669E">
        <w:rPr>
          <w:rFonts w:ascii="Verdana" w:hAnsi="Verdana"/>
          <w:b/>
          <w:bCs/>
          <w:sz w:val="18"/>
          <w:szCs w:val="18"/>
        </w:rPr>
        <w:t xml:space="preserve"> przez</w:t>
      </w:r>
      <w:r w:rsidR="007D493D">
        <w:rPr>
          <w:rFonts w:ascii="Verdana" w:hAnsi="Verdana"/>
          <w:b/>
          <w:bCs/>
          <w:sz w:val="18"/>
          <w:szCs w:val="18"/>
        </w:rPr>
        <w:t xml:space="preserve"> </w:t>
      </w:r>
      <w:r w:rsidR="00795C81">
        <w:rPr>
          <w:rFonts w:ascii="Verdana" w:hAnsi="Verdana"/>
          <w:b/>
          <w:bCs/>
          <w:sz w:val="18"/>
          <w:szCs w:val="18"/>
        </w:rPr>
        <w:t>analityka</w:t>
      </w:r>
      <w:r w:rsidR="007D493D">
        <w:rPr>
          <w:rFonts w:ascii="Verdana" w:hAnsi="Verdana"/>
          <w:b/>
          <w:bCs/>
          <w:sz w:val="18"/>
          <w:szCs w:val="18"/>
        </w:rPr>
        <w:t xml:space="preserve"> </w:t>
      </w:r>
      <w:r w:rsidR="00EC006E">
        <w:rPr>
          <w:rFonts w:ascii="Verdana" w:hAnsi="Verdana"/>
          <w:b/>
          <w:bCs/>
          <w:sz w:val="18"/>
          <w:szCs w:val="18"/>
        </w:rPr>
        <w:t xml:space="preserve">portalu </w:t>
      </w:r>
      <w:r w:rsidR="007D493D">
        <w:rPr>
          <w:rFonts w:ascii="Verdana" w:hAnsi="Verdana"/>
          <w:b/>
          <w:bCs/>
          <w:sz w:val="18"/>
          <w:szCs w:val="18"/>
        </w:rPr>
        <w:t xml:space="preserve">Bankier.pl, </w:t>
      </w:r>
      <w:r w:rsidR="00795C81">
        <w:rPr>
          <w:rFonts w:ascii="Verdana" w:hAnsi="Verdana"/>
          <w:b/>
          <w:bCs/>
          <w:sz w:val="18"/>
          <w:szCs w:val="18"/>
        </w:rPr>
        <w:t xml:space="preserve">Malwinę </w:t>
      </w:r>
      <w:proofErr w:type="spellStart"/>
      <w:r w:rsidR="00795C81">
        <w:rPr>
          <w:rFonts w:ascii="Verdana" w:hAnsi="Verdana"/>
          <w:b/>
          <w:bCs/>
          <w:sz w:val="18"/>
          <w:szCs w:val="18"/>
        </w:rPr>
        <w:t>Wrotniak</w:t>
      </w:r>
      <w:proofErr w:type="spellEnd"/>
      <w:r w:rsidR="007D493D">
        <w:rPr>
          <w:rFonts w:ascii="Verdana" w:hAnsi="Verdana"/>
          <w:b/>
          <w:bCs/>
          <w:sz w:val="18"/>
          <w:szCs w:val="18"/>
        </w:rPr>
        <w:t xml:space="preserve">: </w:t>
      </w:r>
      <w:hyperlink r:id="rId7" w:history="1">
        <w:r w:rsidR="001D2486">
          <w:rPr>
            <w:rStyle w:val="Hipercze"/>
            <w:rFonts w:ascii="Verdana" w:hAnsi="Verdana"/>
            <w:sz w:val="18"/>
            <w:szCs w:val="18"/>
          </w:rPr>
          <w:t>http://www.bankier.pl/wiadomosc/Nie-daj-sie-nabrac-na-sztuczki-sprzedawcow-mieszkan-2428701.html</w:t>
        </w:r>
      </w:hyperlink>
    </w:p>
    <w:p w:rsidR="00F71E56" w:rsidRDefault="00F71E56" w:rsidP="007D493D">
      <w:pPr>
        <w:pStyle w:val="NormalnyWeb"/>
        <w:spacing w:before="0" w:after="0"/>
        <w:jc w:val="left"/>
        <w:rPr>
          <w:rFonts w:ascii="Verdana" w:hAnsi="Verdana"/>
          <w:sz w:val="18"/>
          <w:szCs w:val="18"/>
        </w:rPr>
      </w:pPr>
    </w:p>
    <w:p w:rsidR="00F71E56" w:rsidRDefault="00F71E56" w:rsidP="007D493D">
      <w:pPr>
        <w:pStyle w:val="NormalnyWeb"/>
        <w:spacing w:before="0" w:after="0"/>
        <w:jc w:val="left"/>
        <w:rPr>
          <w:rFonts w:ascii="Verdana" w:hAnsi="Verdana"/>
          <w:sz w:val="18"/>
          <w:szCs w:val="18"/>
        </w:rPr>
      </w:pPr>
    </w:p>
    <w:p w:rsidR="00EC006E" w:rsidRDefault="00EC006E" w:rsidP="007D493D">
      <w:pPr>
        <w:pStyle w:val="NormalnyWeb"/>
        <w:spacing w:before="0" w:after="0"/>
        <w:jc w:val="left"/>
        <w:rPr>
          <w:rFonts w:ascii="Verdana" w:hAnsi="Verdana"/>
          <w:sz w:val="18"/>
          <w:szCs w:val="18"/>
        </w:rPr>
      </w:pPr>
    </w:p>
    <w:p w:rsidR="001B0D48" w:rsidRPr="0025669E" w:rsidRDefault="00AD4353" w:rsidP="006213C9">
      <w:pPr>
        <w:pBdr>
          <w:bottom w:val="single" w:sz="4" w:space="1" w:color="000000"/>
        </w:pBdr>
        <w:jc w:val="left"/>
        <w:rPr>
          <w:rFonts w:ascii="Verdana" w:hAnsi="Verdana" w:cs="Arial"/>
          <w:b/>
          <w:bCs/>
          <w:sz w:val="14"/>
          <w:szCs w:val="14"/>
        </w:rPr>
      </w:pPr>
      <w:r w:rsidRPr="0025669E">
        <w:rPr>
          <w:rFonts w:ascii="Verdana" w:hAnsi="Verdana"/>
          <w:i/>
          <w:sz w:val="14"/>
          <w:szCs w:val="14"/>
        </w:rPr>
        <w:t>Redakcja Serwisów Bankier.pl należąca do Grupa Allegro Sp. z o.o. zezwala na powielanie i rozpowszechnianie powyższego fragmentu utworu w całości, w dowolnych mediach na wszystkich polach eksploatacji. Pełna wersja utworu, dostępna na stronie</w:t>
      </w:r>
      <w:r w:rsidR="006213C9">
        <w:rPr>
          <w:rFonts w:ascii="Verdana" w:hAnsi="Verdana"/>
          <w:i/>
          <w:sz w:val="14"/>
          <w:szCs w:val="14"/>
        </w:rPr>
        <w:t xml:space="preserve">: </w:t>
      </w:r>
      <w:hyperlink r:id="rId8" w:history="1">
        <w:r w:rsidR="001D2486">
          <w:rPr>
            <w:rStyle w:val="Hipercze"/>
            <w:rFonts w:ascii="Verdana" w:hAnsi="Verdana"/>
            <w:i/>
            <w:sz w:val="14"/>
            <w:szCs w:val="14"/>
          </w:rPr>
          <w:t>http://www.bankier.pl/wiadomosc/Nie-daj-sie-nabrac-na-sztuczki-sprzedawcow-mieszkan-2428701.html</w:t>
        </w:r>
      </w:hyperlink>
      <w:r w:rsidRPr="0025669E">
        <w:rPr>
          <w:rFonts w:ascii="Verdana" w:hAnsi="Verdana"/>
          <w:i/>
          <w:sz w:val="14"/>
          <w:szCs w:val="14"/>
        </w:rPr>
        <w:t xml:space="preserve">, może być bezpłatnie powielana i rozpowszechniana w całości lub w części wyłącznie w prasie drukowanej, w tytułach zarejestrowanych i kontrolowanych w Związku Kontroli Dystrybucji Prasy, pod warunkiem spełnienia wymogów wynikających z ustawy o prawie autorskim i prawach pokrewnych (Dz. U. 1994r. </w:t>
      </w:r>
      <w:proofErr w:type="spellStart"/>
      <w:r w:rsidRPr="0025669E">
        <w:rPr>
          <w:rFonts w:ascii="Verdana" w:hAnsi="Verdana"/>
          <w:i/>
          <w:sz w:val="14"/>
          <w:szCs w:val="14"/>
        </w:rPr>
        <w:t>Nr</w:t>
      </w:r>
      <w:proofErr w:type="spellEnd"/>
      <w:r w:rsidRPr="0025669E">
        <w:rPr>
          <w:rFonts w:ascii="Verdana" w:hAnsi="Verdana"/>
          <w:i/>
          <w:sz w:val="14"/>
          <w:szCs w:val="14"/>
        </w:rPr>
        <w:t xml:space="preserve">. 24 poz. 83 z </w:t>
      </w:r>
      <w:proofErr w:type="spellStart"/>
      <w:r w:rsidRPr="0025669E">
        <w:rPr>
          <w:rFonts w:ascii="Verdana" w:hAnsi="Verdana"/>
          <w:i/>
          <w:sz w:val="14"/>
          <w:szCs w:val="14"/>
        </w:rPr>
        <w:t>późn</w:t>
      </w:r>
      <w:proofErr w:type="spellEnd"/>
      <w:r w:rsidRPr="0025669E">
        <w:rPr>
          <w:rFonts w:ascii="Verdana" w:hAnsi="Verdana"/>
          <w:i/>
          <w:sz w:val="14"/>
          <w:szCs w:val="14"/>
        </w:rPr>
        <w:t>. zm.), w szczególności pod warunkiem podania autora i źródła  pochodzenia utworu.</w:t>
      </w:r>
    </w:p>
    <w:p w:rsidR="001B0D48" w:rsidRDefault="001B0D48" w:rsidP="001A0776">
      <w:pPr>
        <w:jc w:val="left"/>
        <w:rPr>
          <w:rFonts w:ascii="Verdana" w:hAnsi="Verdana" w:cs="Arial"/>
          <w:b/>
          <w:bCs/>
          <w:sz w:val="18"/>
          <w:szCs w:val="18"/>
        </w:rPr>
      </w:pPr>
      <w:r>
        <w:rPr>
          <w:rFonts w:ascii="Verdana" w:hAnsi="Verdana" w:cs="Arial"/>
          <w:b/>
          <w:bCs/>
          <w:sz w:val="18"/>
          <w:szCs w:val="18"/>
        </w:rPr>
        <w:t>Kontakt dla mediów:</w:t>
      </w:r>
    </w:p>
    <w:p w:rsidR="00EC006E" w:rsidRPr="00EC006E" w:rsidRDefault="00EC006E" w:rsidP="00EC006E">
      <w:pPr>
        <w:suppressAutoHyphens w:val="0"/>
        <w:spacing w:before="0" w:after="0"/>
        <w:ind w:left="2124"/>
        <w:jc w:val="left"/>
        <w:rPr>
          <w:rFonts w:ascii="Verdana" w:hAnsi="Verdana"/>
          <w:sz w:val="18"/>
          <w:lang w:eastAsia="pl-PL"/>
        </w:rPr>
      </w:pPr>
      <w:r w:rsidRPr="00EC006E">
        <w:rPr>
          <w:rFonts w:ascii="Verdana" w:hAnsi="Verdana"/>
          <w:b/>
          <w:bCs/>
          <w:sz w:val="18"/>
          <w:lang w:eastAsia="pl-PL"/>
        </w:rPr>
        <w:t xml:space="preserve">Malwina </w:t>
      </w:r>
      <w:proofErr w:type="spellStart"/>
      <w:r w:rsidRPr="00EC006E">
        <w:rPr>
          <w:rFonts w:ascii="Verdana" w:hAnsi="Verdana"/>
          <w:b/>
          <w:bCs/>
          <w:sz w:val="18"/>
          <w:lang w:eastAsia="pl-PL"/>
        </w:rPr>
        <w:t>Wrotniak</w:t>
      </w:r>
      <w:proofErr w:type="spellEnd"/>
      <w:r w:rsidRPr="00EC006E">
        <w:rPr>
          <w:rFonts w:ascii="Verdana" w:hAnsi="Verdana"/>
          <w:sz w:val="18"/>
          <w:lang w:eastAsia="pl-PL"/>
        </w:rPr>
        <w:br/>
        <w:t xml:space="preserve">Analityk Bankier.pl </w:t>
      </w:r>
      <w:r w:rsidRPr="00EC006E">
        <w:rPr>
          <w:rFonts w:ascii="Verdana" w:hAnsi="Verdana"/>
          <w:sz w:val="18"/>
          <w:lang w:eastAsia="pl-PL"/>
        </w:rPr>
        <w:br/>
      </w:r>
      <w:hyperlink r:id="rId9" w:tgtFrame="_blank" w:history="1">
        <w:r w:rsidRPr="00EC006E">
          <w:rPr>
            <w:rFonts w:ascii="Verdana" w:hAnsi="Verdana"/>
            <w:color w:val="0000FF"/>
            <w:sz w:val="18"/>
            <w:u w:val="single"/>
            <w:lang w:eastAsia="pl-PL"/>
          </w:rPr>
          <w:t>m.wrotniak@bankier.pl</w:t>
        </w:r>
      </w:hyperlink>
      <w:r w:rsidRPr="00EC006E">
        <w:rPr>
          <w:rFonts w:ascii="Verdana" w:hAnsi="Verdana"/>
          <w:sz w:val="18"/>
          <w:lang w:eastAsia="pl-PL"/>
        </w:rPr>
        <w:br/>
        <w:t xml:space="preserve">Redakcja serwisów Bankier.pl </w:t>
      </w:r>
    </w:p>
    <w:p w:rsidR="00EC006E" w:rsidRPr="00EC006E" w:rsidRDefault="00EC006E" w:rsidP="00EC006E">
      <w:pPr>
        <w:suppressAutoHyphens w:val="0"/>
        <w:spacing w:before="0" w:after="0"/>
        <w:ind w:left="2124"/>
        <w:jc w:val="left"/>
        <w:rPr>
          <w:rFonts w:ascii="Verdana" w:hAnsi="Verdana"/>
          <w:sz w:val="18"/>
          <w:lang w:eastAsia="pl-PL"/>
        </w:rPr>
      </w:pPr>
      <w:r w:rsidRPr="00EC006E">
        <w:rPr>
          <w:rFonts w:ascii="Verdana" w:hAnsi="Verdana"/>
          <w:sz w:val="18"/>
          <w:lang w:eastAsia="pl-PL"/>
        </w:rPr>
        <w:t>T. Kościuszki 29, 50-011 Wrocław</w:t>
      </w:r>
      <w:r w:rsidRPr="00EC006E">
        <w:rPr>
          <w:rFonts w:ascii="Verdana" w:hAnsi="Verdana"/>
          <w:sz w:val="18"/>
          <w:lang w:eastAsia="pl-PL"/>
        </w:rPr>
        <w:br/>
        <w:t>Tel.: (71) 372-30-52 wew.50</w:t>
      </w:r>
    </w:p>
    <w:p w:rsidR="001A0776" w:rsidRPr="00CA3EAB" w:rsidRDefault="001A0776" w:rsidP="00EC006E">
      <w:pPr>
        <w:keepLines/>
        <w:spacing w:after="0"/>
        <w:ind w:left="1418"/>
        <w:jc w:val="left"/>
        <w:rPr>
          <w:rFonts w:ascii="Verdana" w:hAnsi="Verdana"/>
          <w:sz w:val="18"/>
          <w:lang w:eastAsia="pl-PL"/>
        </w:rPr>
      </w:pPr>
    </w:p>
    <w:sectPr w:rsidR="001A0776" w:rsidRPr="00CA3EAB" w:rsidSect="000B2210">
      <w:headerReference w:type="default" r:id="rId10"/>
      <w:footerReference w:type="default" r:id="rId11"/>
      <w:footnotePr>
        <w:pos w:val="beneathText"/>
      </w:footnotePr>
      <w:pgSz w:w="11905" w:h="16837"/>
      <w:pgMar w:top="1797" w:right="1466" w:bottom="1258" w:left="1417" w:header="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5303" w:rsidRDefault="00585303">
      <w:r>
        <w:separator/>
      </w:r>
    </w:p>
  </w:endnote>
  <w:endnote w:type="continuationSeparator" w:id="0">
    <w:p w:rsidR="00585303" w:rsidRDefault="005853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D48" w:rsidRDefault="001B0D48">
    <w:pPr>
      <w:pStyle w:val="Stopka"/>
      <w:tabs>
        <w:tab w:val="clear" w:pos="9072"/>
        <w:tab w:val="left" w:pos="720"/>
        <w:tab w:val="right" w:pos="9360"/>
      </w:tabs>
      <w:ind w:left="-180"/>
      <w:rPr>
        <w:rFonts w:ascii="Tahoma" w:hAnsi="Tahoma" w:cs="Tahoma"/>
        <w:color w:val="000000"/>
        <w:sz w:val="16"/>
      </w:rPr>
    </w:pPr>
    <w:r>
      <w:rPr>
        <w:rFonts w:ascii="Tahoma" w:hAnsi="Tahoma" w:cs="Tahoma"/>
        <w:color w:val="000000"/>
        <w:sz w:val="16"/>
      </w:rPr>
      <w:tab/>
    </w:r>
  </w:p>
  <w:p w:rsidR="001B0D48" w:rsidRDefault="001B0D48" w:rsidP="007D493D">
    <w:pPr>
      <w:pStyle w:val="Stopka"/>
      <w:tabs>
        <w:tab w:val="left" w:pos="720"/>
      </w:tabs>
      <w:rPr>
        <w:rFonts w:ascii="Tahoma" w:hAnsi="Tahoma" w:cs="Tahoma"/>
        <w:color w:val="000000"/>
        <w:sz w:val="16"/>
        <w:szCs w:val="16"/>
      </w:rPr>
    </w:pPr>
    <w:r>
      <w:rPr>
        <w:rFonts w:ascii="Tahoma" w:hAnsi="Tahoma" w:cs="Tahoma"/>
        <w:color w:val="000000"/>
        <w:sz w:val="16"/>
      </w:rPr>
      <w:t>Biuro serwisu Ban</w:t>
    </w:r>
    <w:r w:rsidR="007D493D">
      <w:rPr>
        <w:rFonts w:ascii="Tahoma" w:hAnsi="Tahoma" w:cs="Tahoma"/>
        <w:color w:val="000000"/>
        <w:sz w:val="16"/>
      </w:rPr>
      <w:t>kier.pl    ●    ul. Mokotowska 1  ●    00-640 Warszawa  ●    tel. +48 22 378 99 00</w:t>
    </w:r>
    <w:r>
      <w:rPr>
        <w:rFonts w:ascii="Tahoma" w:hAnsi="Tahoma" w:cs="Tahoma"/>
        <w:color w:val="000000"/>
        <w:sz w:val="16"/>
      </w:rPr>
      <w:t xml:space="preserve">  ●   </w:t>
    </w:r>
    <w:r>
      <w:rPr>
        <w:rFonts w:ascii="Tahoma" w:hAnsi="Tahoma" w:cs="Tahoma"/>
        <w:color w:val="000000"/>
        <w:sz w:val="16"/>
        <w:szCs w:val="16"/>
      </w:rPr>
      <w:t xml:space="preserve">faks +48 22 </w:t>
    </w:r>
    <w:r w:rsidR="007D493D">
      <w:rPr>
        <w:rFonts w:ascii="Tahoma" w:hAnsi="Tahoma" w:cs="Tahoma"/>
        <w:color w:val="000000"/>
        <w:sz w:val="16"/>
      </w:rPr>
      <w:t>378 99 01</w:t>
    </w:r>
  </w:p>
  <w:p w:rsidR="001B0D48" w:rsidRDefault="00F71E56">
    <w:pPr>
      <w:pStyle w:val="Zwykytekst"/>
      <w:rPr>
        <w:rFonts w:ascii="Tahoma" w:hAnsi="Tahoma" w:cs="Tahoma"/>
        <w:sz w:val="16"/>
        <w:szCs w:val="16"/>
      </w:rPr>
    </w:pPr>
    <w:r>
      <w:rPr>
        <w:rFonts w:ascii="Tahoma" w:hAnsi="Tahoma" w:cs="Tahoma"/>
        <w:noProof/>
        <w:color w:val="1F497D"/>
        <w:lang w:eastAsia="pl-PL"/>
      </w:rPr>
      <w:drawing>
        <wp:inline distT="0" distB="0" distL="0" distR="0">
          <wp:extent cx="1028700" cy="238125"/>
          <wp:effectExtent l="1905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28700" cy="238125"/>
                  </a:xfrm>
                  <a:prstGeom prst="rect">
                    <a:avLst/>
                  </a:prstGeom>
                  <a:solidFill>
                    <a:srgbClr val="FFFFFF"/>
                  </a:solidFill>
                  <a:ln w="9525">
                    <a:noFill/>
                    <a:miter lim="800000"/>
                    <a:headEnd/>
                    <a:tailEnd/>
                  </a:ln>
                </pic:spPr>
              </pic:pic>
            </a:graphicData>
          </a:graphic>
        </wp:inline>
      </w:drawing>
    </w:r>
    <w:r w:rsidR="001B0D48">
      <w:rPr>
        <w:rFonts w:ascii="Tahoma" w:hAnsi="Tahoma" w:cs="Tahoma"/>
        <w:sz w:val="16"/>
        <w:szCs w:val="16"/>
      </w:rPr>
      <w:t xml:space="preserve">Grupa Allegro Sp. z o.o. z siedzibą w Poznaniu, 60-324 Poznań, przy ul. Marcelińskiej 90, wpisana do rejestru przedsiębiorców prowadzonego przez Sąd Rejonowy Poznań – Nowe Miasto i Wilda w Poznaniu, VIII Wydział Gospodarczy Krajowego Rejestru Sądowego pod numerem KRS 0000268796, o kapitale zakładowym w wysokości 33.474.500 zł, posiadająca numer identyfikacji podatkowej NIP 527 25 </w:t>
    </w:r>
    <w:proofErr w:type="spellStart"/>
    <w:r w:rsidR="001B0D48">
      <w:rPr>
        <w:rFonts w:ascii="Tahoma" w:hAnsi="Tahoma" w:cs="Tahoma"/>
        <w:sz w:val="16"/>
        <w:szCs w:val="16"/>
      </w:rPr>
      <w:t>25</w:t>
    </w:r>
    <w:proofErr w:type="spellEnd"/>
    <w:r w:rsidR="001B0D48">
      <w:rPr>
        <w:rFonts w:ascii="Tahoma" w:hAnsi="Tahoma" w:cs="Tahoma"/>
        <w:sz w:val="16"/>
        <w:szCs w:val="16"/>
      </w:rPr>
      <w:t xml:space="preserve"> 995, Regon: 140762508.</w:t>
    </w:r>
  </w:p>
  <w:p w:rsidR="001B0D48" w:rsidRDefault="001B0D48">
    <w:pPr>
      <w:pStyle w:val="Stopka"/>
      <w:tabs>
        <w:tab w:val="left" w:pos="720"/>
      </w:tabs>
      <w:ind w:left="360"/>
      <w:rPr>
        <w:rFonts w:ascii="Tahoma" w:hAnsi="Tahoma" w:cs="Tahoma"/>
        <w:color w:val="000000"/>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5303" w:rsidRDefault="00585303">
      <w:r>
        <w:separator/>
      </w:r>
    </w:p>
  </w:footnote>
  <w:footnote w:type="continuationSeparator" w:id="0">
    <w:p w:rsidR="00585303" w:rsidRDefault="005853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D48" w:rsidRDefault="00F71E56">
    <w:pPr>
      <w:pStyle w:val="Nagwek"/>
      <w:tabs>
        <w:tab w:val="clear" w:pos="9072"/>
        <w:tab w:val="right" w:pos="10620"/>
      </w:tabs>
      <w:ind w:left="-1417" w:right="923"/>
    </w:pPr>
    <w:r>
      <w:rPr>
        <w:noProof/>
        <w:sz w:val="20"/>
        <w:lang w:eastAsia="pl-PL"/>
      </w:rPr>
      <w:drawing>
        <wp:inline distT="0" distB="0" distL="0" distR="0">
          <wp:extent cx="7639050" cy="895350"/>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639050" cy="895350"/>
                  </a:xfrm>
                  <a:prstGeom prst="rect">
                    <a:avLst/>
                  </a:prstGeom>
                  <a:solidFill>
                    <a:srgbClr val="FFFFFF"/>
                  </a:solid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Nagwek1"/>
      <w:lvlText w:val=""/>
      <w:lvlJc w:val="left"/>
      <w:pPr>
        <w:tabs>
          <w:tab w:val="num" w:pos="432"/>
        </w:tabs>
        <w:ind w:left="432" w:hanging="432"/>
      </w:pPr>
    </w:lvl>
    <w:lvl w:ilvl="1">
      <w:start w:val="1"/>
      <w:numFmt w:val="none"/>
      <w:pStyle w:val="Nagwek2"/>
      <w:lvlText w:val=""/>
      <w:lvlJc w:val="left"/>
      <w:pPr>
        <w:tabs>
          <w:tab w:val="num" w:pos="576"/>
        </w:tabs>
        <w:ind w:left="576" w:hanging="576"/>
      </w:pPr>
    </w:lvl>
    <w:lvl w:ilvl="2">
      <w:start w:val="1"/>
      <w:numFmt w:val="none"/>
      <w:pStyle w:val="Nagwek3"/>
      <w:lvlText w:val=""/>
      <w:lvlJc w:val="left"/>
      <w:pPr>
        <w:tabs>
          <w:tab w:val="num" w:pos="720"/>
        </w:tabs>
        <w:ind w:left="720" w:hanging="720"/>
      </w:pPr>
    </w:lvl>
    <w:lvl w:ilvl="3">
      <w:start w:val="1"/>
      <w:numFmt w:val="none"/>
      <w:pStyle w:val="Nagwek4"/>
      <w:lvlText w:val=""/>
      <w:lvlJc w:val="left"/>
      <w:pPr>
        <w:tabs>
          <w:tab w:val="num" w:pos="864"/>
        </w:tabs>
        <w:ind w:left="864" w:hanging="864"/>
      </w:pPr>
    </w:lvl>
    <w:lvl w:ilvl="4">
      <w:start w:val="1"/>
      <w:numFmt w:val="none"/>
      <w:pStyle w:val="Nagwek5"/>
      <w:lvlText w:val=""/>
      <w:lvlJc w:val="left"/>
      <w:pPr>
        <w:tabs>
          <w:tab w:val="num" w:pos="1008"/>
        </w:tabs>
        <w:ind w:left="1008" w:hanging="1008"/>
      </w:pPr>
    </w:lvl>
    <w:lvl w:ilvl="5">
      <w:start w:val="1"/>
      <w:numFmt w:val="none"/>
      <w:pStyle w:val="Nagwek6"/>
      <w:lvlText w:val=""/>
      <w:lvlJc w:val="left"/>
      <w:pPr>
        <w:tabs>
          <w:tab w:val="num" w:pos="1152"/>
        </w:tabs>
        <w:ind w:left="1152" w:hanging="1152"/>
      </w:pPr>
    </w:lvl>
    <w:lvl w:ilvl="6">
      <w:start w:val="1"/>
      <w:numFmt w:val="none"/>
      <w:pStyle w:val="Nagwek7"/>
      <w:lvlText w:val=""/>
      <w:lvlJc w:val="left"/>
      <w:pPr>
        <w:tabs>
          <w:tab w:val="num" w:pos="1296"/>
        </w:tabs>
        <w:ind w:left="1296" w:hanging="1296"/>
      </w:pPr>
    </w:lvl>
    <w:lvl w:ilvl="7">
      <w:start w:val="1"/>
      <w:numFmt w:val="none"/>
      <w:pStyle w:val="Nagwek8"/>
      <w:lvlText w:val=""/>
      <w:lvlJc w:val="left"/>
      <w:pPr>
        <w:tabs>
          <w:tab w:val="num" w:pos="1440"/>
        </w:tabs>
        <w:ind w:left="1440" w:hanging="1440"/>
      </w:pPr>
    </w:lvl>
    <w:lvl w:ilvl="8">
      <w:start w:val="1"/>
      <w:numFmt w:val="none"/>
      <w:pStyle w:val="Nagwek9"/>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rsids>
    <w:rsidRoot w:val="00C87E94"/>
    <w:rsid w:val="000B2210"/>
    <w:rsid w:val="001A0776"/>
    <w:rsid w:val="001B0D48"/>
    <w:rsid w:val="001D2486"/>
    <w:rsid w:val="00236773"/>
    <w:rsid w:val="0025669E"/>
    <w:rsid w:val="003D556B"/>
    <w:rsid w:val="00526B6F"/>
    <w:rsid w:val="00585303"/>
    <w:rsid w:val="005F3C61"/>
    <w:rsid w:val="006213C9"/>
    <w:rsid w:val="00734524"/>
    <w:rsid w:val="00795C81"/>
    <w:rsid w:val="007B27D0"/>
    <w:rsid w:val="007D493D"/>
    <w:rsid w:val="00AD4353"/>
    <w:rsid w:val="00C070FC"/>
    <w:rsid w:val="00C170BD"/>
    <w:rsid w:val="00C87E94"/>
    <w:rsid w:val="00DC7A70"/>
    <w:rsid w:val="00E54046"/>
    <w:rsid w:val="00E836DA"/>
    <w:rsid w:val="00EC006E"/>
    <w:rsid w:val="00F71E5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B2210"/>
    <w:pPr>
      <w:suppressAutoHyphens/>
      <w:spacing w:before="280" w:after="280"/>
      <w:jc w:val="both"/>
    </w:pPr>
    <w:rPr>
      <w:sz w:val="24"/>
      <w:szCs w:val="24"/>
      <w:lang w:eastAsia="ar-SA"/>
    </w:rPr>
  </w:style>
  <w:style w:type="paragraph" w:styleId="Nagwek1">
    <w:name w:val="heading 1"/>
    <w:basedOn w:val="Normalny"/>
    <w:next w:val="Tekstpodstawowy"/>
    <w:qFormat/>
    <w:rsid w:val="000B2210"/>
    <w:pPr>
      <w:numPr>
        <w:numId w:val="1"/>
      </w:numPr>
      <w:outlineLvl w:val="0"/>
    </w:pPr>
    <w:rPr>
      <w:b/>
      <w:bCs/>
      <w:kern w:val="1"/>
      <w:sz w:val="48"/>
      <w:szCs w:val="48"/>
    </w:rPr>
  </w:style>
  <w:style w:type="paragraph" w:styleId="Nagwek2">
    <w:name w:val="heading 2"/>
    <w:basedOn w:val="Normalny"/>
    <w:next w:val="Normalny"/>
    <w:qFormat/>
    <w:rsid w:val="000B2210"/>
    <w:pPr>
      <w:keepNext/>
      <w:numPr>
        <w:ilvl w:val="1"/>
        <w:numId w:val="1"/>
      </w:numPr>
      <w:spacing w:before="240" w:after="60"/>
      <w:outlineLvl w:val="1"/>
    </w:pPr>
    <w:rPr>
      <w:rFonts w:ascii="Arial" w:hAnsi="Arial" w:cs="Arial"/>
      <w:b/>
      <w:bCs/>
      <w:i/>
      <w:iCs/>
      <w:sz w:val="28"/>
      <w:szCs w:val="28"/>
    </w:rPr>
  </w:style>
  <w:style w:type="paragraph" w:styleId="Nagwek3">
    <w:name w:val="heading 3"/>
    <w:basedOn w:val="Normalny"/>
    <w:next w:val="Normalny"/>
    <w:qFormat/>
    <w:rsid w:val="000B2210"/>
    <w:pPr>
      <w:keepNext/>
      <w:numPr>
        <w:ilvl w:val="2"/>
        <w:numId w:val="1"/>
      </w:numPr>
      <w:outlineLvl w:val="2"/>
    </w:pPr>
    <w:rPr>
      <w:rFonts w:ascii="Arial" w:hAnsi="Arial" w:cs="Arial"/>
      <w:b/>
      <w:bCs/>
      <w:sz w:val="20"/>
      <w:szCs w:val="20"/>
    </w:rPr>
  </w:style>
  <w:style w:type="paragraph" w:styleId="Nagwek4">
    <w:name w:val="heading 4"/>
    <w:basedOn w:val="Normalny"/>
    <w:next w:val="Normalny"/>
    <w:qFormat/>
    <w:rsid w:val="000B2210"/>
    <w:pPr>
      <w:keepNext/>
      <w:numPr>
        <w:ilvl w:val="3"/>
        <w:numId w:val="1"/>
      </w:numPr>
      <w:jc w:val="center"/>
      <w:outlineLvl w:val="3"/>
    </w:pPr>
    <w:rPr>
      <w:rFonts w:ascii="Arial" w:hAnsi="Arial" w:cs="Arial"/>
      <w:b/>
      <w:bCs/>
      <w:sz w:val="32"/>
      <w:szCs w:val="20"/>
    </w:rPr>
  </w:style>
  <w:style w:type="paragraph" w:styleId="Nagwek5">
    <w:name w:val="heading 5"/>
    <w:basedOn w:val="Normalny"/>
    <w:next w:val="Normalny"/>
    <w:qFormat/>
    <w:rsid w:val="000B2210"/>
    <w:pPr>
      <w:keepNext/>
      <w:numPr>
        <w:ilvl w:val="4"/>
        <w:numId w:val="1"/>
      </w:numPr>
      <w:jc w:val="center"/>
      <w:outlineLvl w:val="4"/>
    </w:pPr>
    <w:rPr>
      <w:rFonts w:ascii="Arial" w:hAnsi="Arial"/>
      <w:sz w:val="28"/>
    </w:rPr>
  </w:style>
  <w:style w:type="paragraph" w:styleId="Nagwek6">
    <w:name w:val="heading 6"/>
    <w:basedOn w:val="Normalny"/>
    <w:next w:val="Normalny"/>
    <w:qFormat/>
    <w:rsid w:val="000B2210"/>
    <w:pPr>
      <w:keepNext/>
      <w:numPr>
        <w:ilvl w:val="5"/>
        <w:numId w:val="1"/>
      </w:numPr>
      <w:spacing w:line="360" w:lineRule="auto"/>
      <w:ind w:left="0" w:right="1440" w:firstLine="0"/>
      <w:outlineLvl w:val="5"/>
    </w:pPr>
    <w:rPr>
      <w:rFonts w:ascii="Arial" w:hAnsi="Arial" w:cs="Arial"/>
      <w:b/>
      <w:bCs/>
      <w:sz w:val="20"/>
    </w:rPr>
  </w:style>
  <w:style w:type="paragraph" w:styleId="Nagwek7">
    <w:name w:val="heading 7"/>
    <w:basedOn w:val="Normalny"/>
    <w:next w:val="Normalny"/>
    <w:qFormat/>
    <w:rsid w:val="000B2210"/>
    <w:pPr>
      <w:keepNext/>
      <w:numPr>
        <w:ilvl w:val="6"/>
        <w:numId w:val="1"/>
      </w:numPr>
      <w:spacing w:line="360" w:lineRule="auto"/>
      <w:ind w:left="720" w:right="1440" w:firstLine="0"/>
      <w:outlineLvl w:val="6"/>
    </w:pPr>
    <w:rPr>
      <w:rFonts w:ascii="Arial" w:hAnsi="Arial" w:cs="Arial"/>
      <w:b/>
      <w:bCs/>
      <w:sz w:val="20"/>
    </w:rPr>
  </w:style>
  <w:style w:type="paragraph" w:styleId="Nagwek8">
    <w:name w:val="heading 8"/>
    <w:basedOn w:val="Normalny"/>
    <w:next w:val="Normalny"/>
    <w:qFormat/>
    <w:rsid w:val="000B2210"/>
    <w:pPr>
      <w:keepNext/>
      <w:numPr>
        <w:ilvl w:val="7"/>
        <w:numId w:val="1"/>
      </w:numPr>
      <w:tabs>
        <w:tab w:val="left" w:pos="0"/>
      </w:tabs>
      <w:spacing w:line="360" w:lineRule="auto"/>
      <w:ind w:left="720" w:right="1440" w:firstLine="0"/>
      <w:outlineLvl w:val="7"/>
    </w:pPr>
    <w:rPr>
      <w:b/>
      <w:i/>
      <w:iCs/>
      <w:lang w:val="en-US"/>
    </w:rPr>
  </w:style>
  <w:style w:type="paragraph" w:styleId="Nagwek9">
    <w:name w:val="heading 9"/>
    <w:basedOn w:val="Normalny"/>
    <w:next w:val="Normalny"/>
    <w:qFormat/>
    <w:rsid w:val="000B2210"/>
    <w:pPr>
      <w:keepNext/>
      <w:numPr>
        <w:ilvl w:val="8"/>
        <w:numId w:val="1"/>
      </w:numPr>
      <w:spacing w:line="360" w:lineRule="auto"/>
      <w:ind w:left="0" w:right="-70" w:firstLine="0"/>
      <w:outlineLvl w:val="8"/>
    </w:pPr>
    <w:rPr>
      <w:rFonts w:ascii="Arial" w:hAnsi="Arial" w:cs="Arial"/>
      <w:b/>
      <w:bCs/>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Domylnaczcionkaakapitu">
    <w:name w:val="WW-Domyślna czcionka akapitu"/>
    <w:rsid w:val="000B2210"/>
  </w:style>
  <w:style w:type="character" w:customStyle="1" w:styleId="WW8Num2z0">
    <w:name w:val="WW8Num2z0"/>
    <w:rsid w:val="000B2210"/>
    <w:rPr>
      <w:rFonts w:ascii="Wingdings" w:hAnsi="Wingdings"/>
    </w:rPr>
  </w:style>
  <w:style w:type="character" w:customStyle="1" w:styleId="WW8Num2z1">
    <w:name w:val="WW8Num2z1"/>
    <w:rsid w:val="000B2210"/>
    <w:rPr>
      <w:rFonts w:ascii="Courier New" w:hAnsi="Courier New" w:cs="Courier New"/>
    </w:rPr>
  </w:style>
  <w:style w:type="character" w:customStyle="1" w:styleId="WW8Num2z3">
    <w:name w:val="WW8Num2z3"/>
    <w:rsid w:val="000B2210"/>
    <w:rPr>
      <w:rFonts w:ascii="Symbol" w:hAnsi="Symbol"/>
    </w:rPr>
  </w:style>
  <w:style w:type="character" w:customStyle="1" w:styleId="WW8Num3z0">
    <w:name w:val="WW8Num3z0"/>
    <w:rsid w:val="000B2210"/>
    <w:rPr>
      <w:b/>
    </w:rPr>
  </w:style>
  <w:style w:type="character" w:customStyle="1" w:styleId="WW8Num4z0">
    <w:name w:val="WW8Num4z0"/>
    <w:rsid w:val="000B2210"/>
    <w:rPr>
      <w:rFonts w:ascii="Symbol" w:hAnsi="Symbol"/>
    </w:rPr>
  </w:style>
  <w:style w:type="character" w:customStyle="1" w:styleId="WW8Num4z1">
    <w:name w:val="WW8Num4z1"/>
    <w:rsid w:val="000B2210"/>
    <w:rPr>
      <w:rFonts w:ascii="Courier New" w:hAnsi="Courier New" w:cs="Courier New"/>
    </w:rPr>
  </w:style>
  <w:style w:type="character" w:customStyle="1" w:styleId="WW8Num4z2">
    <w:name w:val="WW8Num4z2"/>
    <w:rsid w:val="000B2210"/>
    <w:rPr>
      <w:rFonts w:ascii="Wingdings" w:hAnsi="Wingdings"/>
    </w:rPr>
  </w:style>
  <w:style w:type="character" w:customStyle="1" w:styleId="WW8Num5z0">
    <w:name w:val="WW8Num5z0"/>
    <w:rsid w:val="000B2210"/>
    <w:rPr>
      <w:rFonts w:ascii="Symbol" w:hAnsi="Symbol"/>
    </w:rPr>
  </w:style>
  <w:style w:type="character" w:customStyle="1" w:styleId="WW8Num5z1">
    <w:name w:val="WW8Num5z1"/>
    <w:rsid w:val="000B2210"/>
    <w:rPr>
      <w:rFonts w:ascii="Courier New" w:hAnsi="Courier New"/>
    </w:rPr>
  </w:style>
  <w:style w:type="character" w:customStyle="1" w:styleId="WW8Num5z2">
    <w:name w:val="WW8Num5z2"/>
    <w:rsid w:val="000B2210"/>
    <w:rPr>
      <w:rFonts w:ascii="Wingdings" w:hAnsi="Wingdings"/>
    </w:rPr>
  </w:style>
  <w:style w:type="character" w:customStyle="1" w:styleId="WW8Num9z0">
    <w:name w:val="WW8Num9z0"/>
    <w:rsid w:val="000B2210"/>
    <w:rPr>
      <w:rFonts w:ascii="Wingdings" w:hAnsi="Wingdings"/>
    </w:rPr>
  </w:style>
  <w:style w:type="character" w:customStyle="1" w:styleId="WW8Num9z1">
    <w:name w:val="WW8Num9z1"/>
    <w:rsid w:val="000B2210"/>
    <w:rPr>
      <w:rFonts w:ascii="Courier New" w:hAnsi="Courier New"/>
    </w:rPr>
  </w:style>
  <w:style w:type="character" w:customStyle="1" w:styleId="WW8Num9z3">
    <w:name w:val="WW8Num9z3"/>
    <w:rsid w:val="000B2210"/>
    <w:rPr>
      <w:rFonts w:ascii="Symbol" w:hAnsi="Symbol"/>
    </w:rPr>
  </w:style>
  <w:style w:type="character" w:customStyle="1" w:styleId="WW8Num10z0">
    <w:name w:val="WW8Num10z0"/>
    <w:rsid w:val="000B2210"/>
    <w:rPr>
      <w:rFonts w:ascii="Wingdings" w:hAnsi="Wingdings"/>
    </w:rPr>
  </w:style>
  <w:style w:type="character" w:customStyle="1" w:styleId="WW8Num10z1">
    <w:name w:val="WW8Num10z1"/>
    <w:rsid w:val="000B2210"/>
    <w:rPr>
      <w:rFonts w:ascii="Courier New" w:hAnsi="Courier New" w:cs="Courier New"/>
    </w:rPr>
  </w:style>
  <w:style w:type="character" w:customStyle="1" w:styleId="WW8Num10z3">
    <w:name w:val="WW8Num10z3"/>
    <w:rsid w:val="000B2210"/>
    <w:rPr>
      <w:rFonts w:ascii="Symbol" w:hAnsi="Symbol"/>
    </w:rPr>
  </w:style>
  <w:style w:type="character" w:customStyle="1" w:styleId="WW8Num11z0">
    <w:name w:val="WW8Num11z0"/>
    <w:rsid w:val="000B2210"/>
    <w:rPr>
      <w:rFonts w:ascii="Symbol" w:hAnsi="Symbol"/>
      <w:sz w:val="20"/>
    </w:rPr>
  </w:style>
  <w:style w:type="character" w:customStyle="1" w:styleId="WW8Num11z1">
    <w:name w:val="WW8Num11z1"/>
    <w:rsid w:val="000B2210"/>
    <w:rPr>
      <w:rFonts w:ascii="Courier New" w:hAnsi="Courier New"/>
      <w:sz w:val="20"/>
    </w:rPr>
  </w:style>
  <w:style w:type="character" w:customStyle="1" w:styleId="WW8Num11z2">
    <w:name w:val="WW8Num11z2"/>
    <w:rsid w:val="000B2210"/>
    <w:rPr>
      <w:rFonts w:ascii="Wingdings" w:hAnsi="Wingdings"/>
      <w:sz w:val="20"/>
    </w:rPr>
  </w:style>
  <w:style w:type="character" w:customStyle="1" w:styleId="WW8Num12z1">
    <w:name w:val="WW8Num12z1"/>
    <w:rsid w:val="000B2210"/>
    <w:rPr>
      <w:rFonts w:ascii="Arial" w:eastAsia="Times New Roman" w:hAnsi="Arial" w:cs="Arial"/>
    </w:rPr>
  </w:style>
  <w:style w:type="character" w:customStyle="1" w:styleId="WW8Num12z2">
    <w:name w:val="WW8Num12z2"/>
    <w:rsid w:val="000B2210"/>
    <w:rPr>
      <w:rFonts w:ascii="Courier New" w:hAnsi="Courier New"/>
    </w:rPr>
  </w:style>
  <w:style w:type="character" w:customStyle="1" w:styleId="WW8Num15z0">
    <w:name w:val="WW8Num15z0"/>
    <w:rsid w:val="000B2210"/>
    <w:rPr>
      <w:rFonts w:ascii="Symbol" w:hAnsi="Symbol"/>
    </w:rPr>
  </w:style>
  <w:style w:type="character" w:customStyle="1" w:styleId="WW8Num15z1">
    <w:name w:val="WW8Num15z1"/>
    <w:rsid w:val="000B2210"/>
    <w:rPr>
      <w:rFonts w:ascii="Courier New" w:hAnsi="Courier New"/>
    </w:rPr>
  </w:style>
  <w:style w:type="character" w:customStyle="1" w:styleId="WW8Num15z2">
    <w:name w:val="WW8Num15z2"/>
    <w:rsid w:val="000B2210"/>
    <w:rPr>
      <w:rFonts w:ascii="Wingdings" w:hAnsi="Wingdings"/>
    </w:rPr>
  </w:style>
  <w:style w:type="character" w:customStyle="1" w:styleId="WW8Num16z0">
    <w:name w:val="WW8Num16z0"/>
    <w:rsid w:val="000B2210"/>
    <w:rPr>
      <w:rFonts w:ascii="Symbol" w:hAnsi="Symbol"/>
      <w:sz w:val="20"/>
    </w:rPr>
  </w:style>
  <w:style w:type="character" w:customStyle="1" w:styleId="WW8Num16z1">
    <w:name w:val="WW8Num16z1"/>
    <w:rsid w:val="000B2210"/>
    <w:rPr>
      <w:rFonts w:ascii="Courier New" w:hAnsi="Courier New"/>
      <w:sz w:val="20"/>
    </w:rPr>
  </w:style>
  <w:style w:type="character" w:customStyle="1" w:styleId="WW8Num16z2">
    <w:name w:val="WW8Num16z2"/>
    <w:rsid w:val="000B2210"/>
    <w:rPr>
      <w:rFonts w:ascii="Wingdings" w:hAnsi="Wingdings"/>
      <w:sz w:val="20"/>
    </w:rPr>
  </w:style>
  <w:style w:type="character" w:customStyle="1" w:styleId="WW8Num17z0">
    <w:name w:val="WW8Num17z0"/>
    <w:rsid w:val="000B2210"/>
    <w:rPr>
      <w:rFonts w:ascii="Symbol" w:hAnsi="Symbol"/>
    </w:rPr>
  </w:style>
  <w:style w:type="character" w:customStyle="1" w:styleId="WW8Num17z1">
    <w:name w:val="WW8Num17z1"/>
    <w:rsid w:val="000B2210"/>
    <w:rPr>
      <w:rFonts w:ascii="Courier New" w:hAnsi="Courier New"/>
    </w:rPr>
  </w:style>
  <w:style w:type="character" w:customStyle="1" w:styleId="WW8Num17z2">
    <w:name w:val="WW8Num17z2"/>
    <w:rsid w:val="000B2210"/>
    <w:rPr>
      <w:rFonts w:ascii="Wingdings" w:hAnsi="Wingdings"/>
    </w:rPr>
  </w:style>
  <w:style w:type="character" w:customStyle="1" w:styleId="WW8Num18z0">
    <w:name w:val="WW8Num18z0"/>
    <w:rsid w:val="000B2210"/>
    <w:rPr>
      <w:rFonts w:ascii="Symbol" w:hAnsi="Symbol"/>
    </w:rPr>
  </w:style>
  <w:style w:type="character" w:customStyle="1" w:styleId="WW8Num18z1">
    <w:name w:val="WW8Num18z1"/>
    <w:rsid w:val="000B2210"/>
    <w:rPr>
      <w:rFonts w:ascii="Courier New" w:hAnsi="Courier New"/>
    </w:rPr>
  </w:style>
  <w:style w:type="character" w:customStyle="1" w:styleId="WW8Num18z2">
    <w:name w:val="WW8Num18z2"/>
    <w:rsid w:val="000B2210"/>
    <w:rPr>
      <w:rFonts w:ascii="Wingdings" w:hAnsi="Wingdings"/>
    </w:rPr>
  </w:style>
  <w:style w:type="character" w:customStyle="1" w:styleId="WW8Num19z0">
    <w:name w:val="WW8Num19z0"/>
    <w:rsid w:val="000B2210"/>
    <w:rPr>
      <w:rFonts w:ascii="Symbol" w:hAnsi="Symbol"/>
    </w:rPr>
  </w:style>
  <w:style w:type="character" w:customStyle="1" w:styleId="WW8Num19z1">
    <w:name w:val="WW8Num19z1"/>
    <w:rsid w:val="000B2210"/>
    <w:rPr>
      <w:rFonts w:ascii="Courier New" w:hAnsi="Courier New"/>
    </w:rPr>
  </w:style>
  <w:style w:type="character" w:customStyle="1" w:styleId="WW8Num19z2">
    <w:name w:val="WW8Num19z2"/>
    <w:rsid w:val="000B2210"/>
    <w:rPr>
      <w:rFonts w:ascii="Wingdings" w:hAnsi="Wingdings"/>
    </w:rPr>
  </w:style>
  <w:style w:type="character" w:customStyle="1" w:styleId="WW8Num20z0">
    <w:name w:val="WW8Num20z0"/>
    <w:rsid w:val="000B2210"/>
    <w:rPr>
      <w:rFonts w:ascii="Symbol" w:hAnsi="Symbol"/>
    </w:rPr>
  </w:style>
  <w:style w:type="character" w:customStyle="1" w:styleId="WW8Num20z1">
    <w:name w:val="WW8Num20z1"/>
    <w:rsid w:val="000B2210"/>
    <w:rPr>
      <w:rFonts w:ascii="Courier New" w:hAnsi="Courier New"/>
    </w:rPr>
  </w:style>
  <w:style w:type="character" w:customStyle="1" w:styleId="WW8Num20z2">
    <w:name w:val="WW8Num20z2"/>
    <w:rsid w:val="000B2210"/>
    <w:rPr>
      <w:rFonts w:ascii="Wingdings" w:hAnsi="Wingdings"/>
    </w:rPr>
  </w:style>
  <w:style w:type="character" w:customStyle="1" w:styleId="WW8Num21z0">
    <w:name w:val="WW8Num21z0"/>
    <w:rsid w:val="000B2210"/>
    <w:rPr>
      <w:rFonts w:ascii="Symbol" w:hAnsi="Symbol"/>
    </w:rPr>
  </w:style>
  <w:style w:type="character" w:customStyle="1" w:styleId="WW8Num21z1">
    <w:name w:val="WW8Num21z1"/>
    <w:rsid w:val="000B2210"/>
    <w:rPr>
      <w:b/>
    </w:rPr>
  </w:style>
  <w:style w:type="character" w:customStyle="1" w:styleId="WW8Num22z0">
    <w:name w:val="WW8Num22z0"/>
    <w:rsid w:val="000B2210"/>
    <w:rPr>
      <w:rFonts w:ascii="Symbol" w:hAnsi="Symbol"/>
    </w:rPr>
  </w:style>
  <w:style w:type="character" w:customStyle="1" w:styleId="WW8Num22z1">
    <w:name w:val="WW8Num22z1"/>
    <w:rsid w:val="000B2210"/>
    <w:rPr>
      <w:rFonts w:ascii="Courier New" w:hAnsi="Courier New"/>
    </w:rPr>
  </w:style>
  <w:style w:type="character" w:customStyle="1" w:styleId="WW8Num22z2">
    <w:name w:val="WW8Num22z2"/>
    <w:rsid w:val="000B2210"/>
    <w:rPr>
      <w:rFonts w:ascii="Wingdings" w:hAnsi="Wingdings"/>
    </w:rPr>
  </w:style>
  <w:style w:type="character" w:customStyle="1" w:styleId="WW8Num23z0">
    <w:name w:val="WW8Num23z0"/>
    <w:rsid w:val="000B2210"/>
    <w:rPr>
      <w:rFonts w:ascii="Symbol" w:hAnsi="Symbol"/>
    </w:rPr>
  </w:style>
  <w:style w:type="character" w:customStyle="1" w:styleId="WW8Num23z1">
    <w:name w:val="WW8Num23z1"/>
    <w:rsid w:val="000B2210"/>
    <w:rPr>
      <w:rFonts w:ascii="Courier New" w:hAnsi="Courier New"/>
    </w:rPr>
  </w:style>
  <w:style w:type="character" w:customStyle="1" w:styleId="WW8Num23z2">
    <w:name w:val="WW8Num23z2"/>
    <w:rsid w:val="000B2210"/>
    <w:rPr>
      <w:rFonts w:ascii="Wingdings" w:hAnsi="Wingdings"/>
    </w:rPr>
  </w:style>
  <w:style w:type="character" w:customStyle="1" w:styleId="WW8Num24z0">
    <w:name w:val="WW8Num24z0"/>
    <w:rsid w:val="000B2210"/>
    <w:rPr>
      <w:rFonts w:ascii="Symbol" w:hAnsi="Symbol"/>
    </w:rPr>
  </w:style>
  <w:style w:type="character" w:customStyle="1" w:styleId="WW8Num24z1">
    <w:name w:val="WW8Num24z1"/>
    <w:rsid w:val="000B2210"/>
    <w:rPr>
      <w:rFonts w:ascii="Courier New" w:hAnsi="Courier New"/>
    </w:rPr>
  </w:style>
  <w:style w:type="character" w:customStyle="1" w:styleId="WW8Num24z2">
    <w:name w:val="WW8Num24z2"/>
    <w:rsid w:val="000B2210"/>
    <w:rPr>
      <w:rFonts w:ascii="Wingdings" w:hAnsi="Wingdings"/>
    </w:rPr>
  </w:style>
  <w:style w:type="character" w:customStyle="1" w:styleId="WW8Num26z0">
    <w:name w:val="WW8Num26z0"/>
    <w:rsid w:val="000B2210"/>
    <w:rPr>
      <w:rFonts w:ascii="Symbol" w:hAnsi="Symbol"/>
      <w:sz w:val="20"/>
    </w:rPr>
  </w:style>
  <w:style w:type="character" w:customStyle="1" w:styleId="WW8Num26z1">
    <w:name w:val="WW8Num26z1"/>
    <w:rsid w:val="000B2210"/>
    <w:rPr>
      <w:rFonts w:ascii="Courier New" w:hAnsi="Courier New"/>
      <w:sz w:val="20"/>
    </w:rPr>
  </w:style>
  <w:style w:type="character" w:customStyle="1" w:styleId="WW8Num26z2">
    <w:name w:val="WW8Num26z2"/>
    <w:rsid w:val="000B2210"/>
    <w:rPr>
      <w:rFonts w:ascii="Wingdings" w:hAnsi="Wingdings"/>
      <w:sz w:val="20"/>
    </w:rPr>
  </w:style>
  <w:style w:type="character" w:customStyle="1" w:styleId="WW8Num27z0">
    <w:name w:val="WW8Num27z0"/>
    <w:rsid w:val="000B2210"/>
    <w:rPr>
      <w:rFonts w:ascii="Times New Roman" w:eastAsia="Times New Roman" w:hAnsi="Times New Roman" w:cs="Times New Roman"/>
    </w:rPr>
  </w:style>
  <w:style w:type="character" w:customStyle="1" w:styleId="WW8Num27z1">
    <w:name w:val="WW8Num27z1"/>
    <w:rsid w:val="000B2210"/>
    <w:rPr>
      <w:rFonts w:ascii="Courier New" w:hAnsi="Courier New"/>
    </w:rPr>
  </w:style>
  <w:style w:type="character" w:customStyle="1" w:styleId="WW8Num27z2">
    <w:name w:val="WW8Num27z2"/>
    <w:rsid w:val="000B2210"/>
    <w:rPr>
      <w:rFonts w:ascii="Wingdings" w:hAnsi="Wingdings"/>
    </w:rPr>
  </w:style>
  <w:style w:type="character" w:customStyle="1" w:styleId="WW8Num27z3">
    <w:name w:val="WW8Num27z3"/>
    <w:rsid w:val="000B2210"/>
    <w:rPr>
      <w:rFonts w:ascii="Symbol" w:hAnsi="Symbol"/>
    </w:rPr>
  </w:style>
  <w:style w:type="character" w:customStyle="1" w:styleId="WW-Domylnaczcionkaakapitu1">
    <w:name w:val="WW-Domyślna czcionka akapitu1"/>
    <w:rsid w:val="000B2210"/>
  </w:style>
  <w:style w:type="character" w:styleId="Hipercze">
    <w:name w:val="Hyperlink"/>
    <w:basedOn w:val="WW-Domylnaczcionkaakapitu1"/>
    <w:semiHidden/>
    <w:rsid w:val="000B2210"/>
    <w:rPr>
      <w:color w:val="0000FF"/>
      <w:u w:val="single"/>
    </w:rPr>
  </w:style>
  <w:style w:type="character" w:styleId="UyteHipercze">
    <w:name w:val="FollowedHyperlink"/>
    <w:basedOn w:val="WW-Domylnaczcionkaakapitu1"/>
    <w:semiHidden/>
    <w:rsid w:val="000B2210"/>
    <w:rPr>
      <w:color w:val="800080"/>
      <w:u w:val="single"/>
    </w:rPr>
  </w:style>
  <w:style w:type="character" w:styleId="Numerstrony">
    <w:name w:val="page number"/>
    <w:basedOn w:val="WW-Domylnaczcionkaakapitu1"/>
    <w:semiHidden/>
    <w:rsid w:val="000B2210"/>
  </w:style>
  <w:style w:type="character" w:styleId="Odwoaniedokomentarza">
    <w:name w:val="annotation reference"/>
    <w:basedOn w:val="WW-Domylnaczcionkaakapitu1"/>
    <w:semiHidden/>
    <w:rsid w:val="000B2210"/>
    <w:rPr>
      <w:sz w:val="16"/>
      <w:szCs w:val="16"/>
    </w:rPr>
  </w:style>
  <w:style w:type="character" w:styleId="Uwydatnienie">
    <w:name w:val="Emphasis"/>
    <w:basedOn w:val="WW-Domylnaczcionkaakapitu1"/>
    <w:qFormat/>
    <w:rsid w:val="000B2210"/>
    <w:rPr>
      <w:i/>
      <w:iCs/>
    </w:rPr>
  </w:style>
  <w:style w:type="character" w:customStyle="1" w:styleId="il">
    <w:name w:val="il"/>
    <w:basedOn w:val="WW-Domylnaczcionkaakapitu1"/>
    <w:rsid w:val="000B2210"/>
  </w:style>
  <w:style w:type="character" w:styleId="Pogrubienie">
    <w:name w:val="Strong"/>
    <w:basedOn w:val="WW-Domylnaczcionkaakapitu1"/>
    <w:qFormat/>
    <w:rsid w:val="000B2210"/>
    <w:rPr>
      <w:b/>
      <w:bCs/>
    </w:rPr>
  </w:style>
  <w:style w:type="character" w:customStyle="1" w:styleId="ZnakZnak">
    <w:name w:val="Znak Znak"/>
    <w:basedOn w:val="WW-Domylnaczcionkaakapitu1"/>
    <w:rsid w:val="000B2210"/>
  </w:style>
  <w:style w:type="character" w:customStyle="1" w:styleId="ZwykytekstZnak">
    <w:name w:val="Zwykły tekst Znak"/>
    <w:basedOn w:val="WW-Domylnaczcionkaakapitu1"/>
    <w:rsid w:val="000B2210"/>
    <w:rPr>
      <w:rFonts w:ascii="Consolas" w:hAnsi="Consolas"/>
      <w:lang w:eastAsia="ar-SA" w:bidi="ar-SA"/>
    </w:rPr>
  </w:style>
  <w:style w:type="paragraph" w:styleId="Nagwek">
    <w:name w:val="header"/>
    <w:basedOn w:val="Normalny"/>
    <w:next w:val="Tekstpodstawowy"/>
    <w:semiHidden/>
    <w:rsid w:val="000B2210"/>
    <w:pPr>
      <w:tabs>
        <w:tab w:val="center" w:pos="4536"/>
        <w:tab w:val="right" w:pos="9072"/>
      </w:tabs>
    </w:pPr>
  </w:style>
  <w:style w:type="paragraph" w:styleId="Tekstpodstawowy">
    <w:name w:val="Body Text"/>
    <w:basedOn w:val="Normalny"/>
    <w:semiHidden/>
    <w:rsid w:val="000B2210"/>
  </w:style>
  <w:style w:type="paragraph" w:styleId="Lista">
    <w:name w:val="List"/>
    <w:basedOn w:val="Tekstpodstawowy"/>
    <w:semiHidden/>
    <w:rsid w:val="000B2210"/>
    <w:rPr>
      <w:rFonts w:cs="Tahoma"/>
    </w:rPr>
  </w:style>
  <w:style w:type="paragraph" w:styleId="Podpis">
    <w:name w:val="Signature"/>
    <w:basedOn w:val="Normalny"/>
    <w:semiHidden/>
    <w:rsid w:val="000B2210"/>
    <w:pPr>
      <w:suppressLineNumbers/>
      <w:spacing w:before="120" w:after="120"/>
    </w:pPr>
    <w:rPr>
      <w:rFonts w:cs="Tahoma"/>
      <w:i/>
      <w:iCs/>
    </w:rPr>
  </w:style>
  <w:style w:type="paragraph" w:customStyle="1" w:styleId="Indeks">
    <w:name w:val="Indeks"/>
    <w:basedOn w:val="Normalny"/>
    <w:rsid w:val="000B2210"/>
    <w:pPr>
      <w:suppressLineNumbers/>
    </w:pPr>
    <w:rPr>
      <w:rFonts w:cs="Tahoma"/>
    </w:rPr>
  </w:style>
  <w:style w:type="paragraph" w:styleId="Stopka">
    <w:name w:val="footer"/>
    <w:basedOn w:val="Normalny"/>
    <w:semiHidden/>
    <w:rsid w:val="000B2210"/>
    <w:pPr>
      <w:tabs>
        <w:tab w:val="center" w:pos="4536"/>
        <w:tab w:val="right" w:pos="9072"/>
      </w:tabs>
    </w:pPr>
  </w:style>
  <w:style w:type="paragraph" w:styleId="Tekstpodstawowy3">
    <w:name w:val="Body Text 3"/>
    <w:basedOn w:val="Normalny"/>
    <w:semiHidden/>
    <w:rsid w:val="000B2210"/>
    <w:rPr>
      <w:rFonts w:ascii="Arial" w:hAnsi="Arial" w:cs="Arial"/>
      <w:sz w:val="16"/>
    </w:rPr>
  </w:style>
  <w:style w:type="paragraph" w:styleId="Tekstpodstawowywcity">
    <w:name w:val="Body Text Indent"/>
    <w:basedOn w:val="Normalny"/>
    <w:semiHidden/>
    <w:rsid w:val="000B2210"/>
    <w:pPr>
      <w:ind w:left="360"/>
    </w:pPr>
    <w:rPr>
      <w:sz w:val="36"/>
      <w:szCs w:val="20"/>
    </w:rPr>
  </w:style>
  <w:style w:type="paragraph" w:styleId="Tekstpodstawowywcity3">
    <w:name w:val="Body Text Indent 3"/>
    <w:basedOn w:val="Normalny"/>
    <w:semiHidden/>
    <w:rsid w:val="000B2210"/>
    <w:pPr>
      <w:ind w:left="360"/>
    </w:pPr>
    <w:rPr>
      <w:sz w:val="22"/>
      <w:szCs w:val="20"/>
    </w:rPr>
  </w:style>
  <w:style w:type="paragraph" w:styleId="Tekstpodstawowy2">
    <w:name w:val="Body Text 2"/>
    <w:basedOn w:val="Normalny"/>
    <w:semiHidden/>
    <w:rsid w:val="000B2210"/>
    <w:pPr>
      <w:ind w:right="72"/>
    </w:pPr>
    <w:rPr>
      <w:rFonts w:ascii="Arial" w:hAnsi="Arial" w:cs="Arial"/>
      <w:b/>
      <w:bCs/>
      <w:sz w:val="20"/>
    </w:rPr>
  </w:style>
  <w:style w:type="paragraph" w:styleId="Tekstkomentarza">
    <w:name w:val="annotation text"/>
    <w:basedOn w:val="Normalny"/>
    <w:semiHidden/>
    <w:rsid w:val="000B2210"/>
    <w:rPr>
      <w:sz w:val="20"/>
      <w:szCs w:val="20"/>
    </w:rPr>
  </w:style>
  <w:style w:type="paragraph" w:styleId="NormalnyWeb">
    <w:name w:val="Normal (Web)"/>
    <w:basedOn w:val="Normalny"/>
    <w:semiHidden/>
    <w:rsid w:val="000B2210"/>
    <w:rPr>
      <w:color w:val="000000"/>
    </w:rPr>
  </w:style>
  <w:style w:type="paragraph" w:styleId="Tekstdymka">
    <w:name w:val="Balloon Text"/>
    <w:basedOn w:val="Normalny"/>
    <w:rsid w:val="000B2210"/>
    <w:rPr>
      <w:rFonts w:ascii="Tahoma" w:hAnsi="Tahoma" w:cs="Tahoma"/>
      <w:sz w:val="16"/>
      <w:szCs w:val="16"/>
    </w:rPr>
  </w:style>
  <w:style w:type="paragraph" w:styleId="Tematkomentarza">
    <w:name w:val="annotation subject"/>
    <w:basedOn w:val="Tekstkomentarza"/>
    <w:next w:val="Tekstkomentarza"/>
    <w:rsid w:val="000B2210"/>
    <w:rPr>
      <w:b/>
      <w:bCs/>
    </w:rPr>
  </w:style>
  <w:style w:type="paragraph" w:styleId="Plandokumentu">
    <w:name w:val="Document Map"/>
    <w:basedOn w:val="Normalny"/>
    <w:semiHidden/>
    <w:rsid w:val="000B2210"/>
    <w:pPr>
      <w:shd w:val="clear" w:color="auto" w:fill="000080"/>
    </w:pPr>
    <w:rPr>
      <w:rFonts w:ascii="Tahoma" w:hAnsi="Tahoma" w:cs="Tahoma"/>
      <w:sz w:val="20"/>
      <w:szCs w:val="20"/>
    </w:rPr>
  </w:style>
  <w:style w:type="paragraph" w:styleId="Zwykytekst">
    <w:name w:val="Plain Text"/>
    <w:basedOn w:val="Normalny"/>
    <w:semiHidden/>
    <w:rsid w:val="000B2210"/>
    <w:rPr>
      <w:rFonts w:ascii="Consolas" w:hAnsi="Consolas"/>
      <w:sz w:val="20"/>
      <w:szCs w:val="20"/>
    </w:rPr>
  </w:style>
  <w:style w:type="character" w:customStyle="1" w:styleId="apple-style-span">
    <w:name w:val="apple-style-span"/>
    <w:basedOn w:val="Domylnaczcionkaakapitu"/>
    <w:rsid w:val="000B2210"/>
  </w:style>
  <w:style w:type="character" w:customStyle="1" w:styleId="apple-converted-space">
    <w:name w:val="apple-converted-space"/>
    <w:basedOn w:val="Domylnaczcionkaakapitu"/>
    <w:rsid w:val="000B221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ankier.pl/wiadomosc/Nie-daj-sie-nabrac-na-sztuczki-sprzedawcow-mieszkan-2428701.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ankier.pl/wiadomosc/Nie-daj-sie-nabrac-na-sztuczki-sprzedawcow-mieszkan-2428701.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m.wrotniak@bankier.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504</Words>
  <Characters>3026</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Warszawa, 18 sierpnia 2005</vt:lpstr>
    </vt:vector>
  </TitlesOfParts>
  <Company>Bankier</Company>
  <LinksUpToDate>false</LinksUpToDate>
  <CharactersWithSpaces>3523</CharactersWithSpaces>
  <SharedDoc>false</SharedDoc>
  <HLinks>
    <vt:vector size="18" baseType="variant">
      <vt:variant>
        <vt:i4>7667719</vt:i4>
      </vt:variant>
      <vt:variant>
        <vt:i4>6</vt:i4>
      </vt:variant>
      <vt:variant>
        <vt:i4>0</vt:i4>
      </vt:variant>
      <vt:variant>
        <vt:i4>5</vt:i4>
      </vt:variant>
      <vt:variant>
        <vt:lpwstr>mailto:m.wrotniak@bankier.pl</vt:lpwstr>
      </vt:variant>
      <vt:variant>
        <vt:lpwstr/>
      </vt:variant>
      <vt:variant>
        <vt:i4>7733344</vt:i4>
      </vt:variant>
      <vt:variant>
        <vt:i4>3</vt:i4>
      </vt:variant>
      <vt:variant>
        <vt:i4>0</vt:i4>
      </vt:variant>
      <vt:variant>
        <vt:i4>5</vt:i4>
      </vt:variant>
      <vt:variant>
        <vt:lpwstr>http://www.bankier.pl/wiadomosc/Zapis-windykacyjny-sposob-na-krotsze-postepowanie-spadkowe-2420434.html</vt:lpwstr>
      </vt:variant>
      <vt:variant>
        <vt:lpwstr/>
      </vt:variant>
      <vt:variant>
        <vt:i4>7733344</vt:i4>
      </vt:variant>
      <vt:variant>
        <vt:i4>0</vt:i4>
      </vt:variant>
      <vt:variant>
        <vt:i4>0</vt:i4>
      </vt:variant>
      <vt:variant>
        <vt:i4>5</vt:i4>
      </vt:variant>
      <vt:variant>
        <vt:lpwstr>http://www.bankier.pl/wiadomosc/Zapis-windykacyjny-sposob-na-krotsze-postepowanie-spadkowe-2420434.html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Warszawa, 18 sierpnia 2005</dc:title>
  <dc:creator>Piotr</dc:creator>
  <cp:lastModifiedBy>hmis</cp:lastModifiedBy>
  <cp:revision>2</cp:revision>
  <cp:lastPrinted>2011-10-25T07:14:00Z</cp:lastPrinted>
  <dcterms:created xsi:type="dcterms:W3CDTF">2011-11-17T10:23:00Z</dcterms:created>
  <dcterms:modified xsi:type="dcterms:W3CDTF">2011-11-17T10:23:00Z</dcterms:modified>
</cp:coreProperties>
</file>