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BE152C">
        <w:rPr>
          <w:rFonts w:ascii="Arial" w:hAnsi="Arial" w:cs="Arial"/>
        </w:rPr>
        <w:t>2</w:t>
      </w:r>
      <w:r w:rsidR="00182542">
        <w:rPr>
          <w:rFonts w:ascii="Arial" w:hAnsi="Arial" w:cs="Arial"/>
        </w:rPr>
        <w:t>1</w:t>
      </w:r>
      <w:r w:rsidR="00B859DB">
        <w:rPr>
          <w:rFonts w:ascii="Arial" w:hAnsi="Arial" w:cs="Arial"/>
        </w:rPr>
        <w:t xml:space="preserve"> </w:t>
      </w:r>
      <w:r w:rsidR="008F5943">
        <w:rPr>
          <w:rFonts w:ascii="Arial" w:hAnsi="Arial" w:cs="Arial"/>
        </w:rPr>
        <w:t>czerwca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2D2109" w:rsidP="002D2109">
      <w:pPr>
        <w:tabs>
          <w:tab w:val="left" w:pos="511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03BFC" w:rsidRPr="000B43B5" w:rsidRDefault="003418B7" w:rsidP="00B45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Nowy design</w:t>
      </w:r>
      <w:r w:rsidR="00FE011B">
        <w:rPr>
          <w:rFonts w:ascii="Arial" w:hAnsi="Arial" w:cs="Arial"/>
          <w:b/>
          <w:sz w:val="28"/>
          <w:szCs w:val="28"/>
        </w:rPr>
        <w:t xml:space="preserve"> </w:t>
      </w:r>
      <w:r w:rsidR="00C05A83">
        <w:rPr>
          <w:rFonts w:ascii="Arial" w:hAnsi="Arial" w:cs="Arial"/>
          <w:b/>
          <w:sz w:val="28"/>
          <w:szCs w:val="28"/>
        </w:rPr>
        <w:t>Galerii</w:t>
      </w:r>
      <w:r w:rsidR="00DC68D8">
        <w:rPr>
          <w:rFonts w:ascii="Arial" w:hAnsi="Arial" w:cs="Arial"/>
          <w:b/>
          <w:sz w:val="28"/>
          <w:szCs w:val="28"/>
        </w:rPr>
        <w:t xml:space="preserve"> Morena</w:t>
      </w:r>
    </w:p>
    <w:p w:rsidR="006D6654" w:rsidRPr="006D6654" w:rsidRDefault="00745445" w:rsidP="006D66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maja br. została otwarta dla klientów </w:t>
      </w:r>
      <w:r w:rsidR="00D15063">
        <w:rPr>
          <w:rFonts w:ascii="Arial" w:hAnsi="Arial" w:cs="Arial"/>
          <w:b/>
        </w:rPr>
        <w:t xml:space="preserve">zmodernizowana </w:t>
      </w:r>
      <w:r>
        <w:rPr>
          <w:rFonts w:ascii="Arial" w:hAnsi="Arial" w:cs="Arial"/>
          <w:b/>
        </w:rPr>
        <w:t>Galeria Morena w Gdańsku. Zakończon</w:t>
      </w:r>
      <w:r w:rsidR="00621C67">
        <w:rPr>
          <w:rFonts w:ascii="Arial" w:hAnsi="Arial" w:cs="Arial"/>
          <w:b/>
        </w:rPr>
        <w:t xml:space="preserve">a rozbudowa i </w:t>
      </w:r>
      <w:proofErr w:type="spellStart"/>
      <w:r w:rsidR="00621C67">
        <w:rPr>
          <w:rFonts w:ascii="Arial" w:hAnsi="Arial" w:cs="Arial"/>
          <w:b/>
        </w:rPr>
        <w:t>rekomercjalizacja</w:t>
      </w:r>
      <w:proofErr w:type="spellEnd"/>
      <w:r>
        <w:rPr>
          <w:rFonts w:ascii="Arial" w:hAnsi="Arial" w:cs="Arial"/>
          <w:b/>
        </w:rPr>
        <w:t xml:space="preserve"> była</w:t>
      </w:r>
      <w:r w:rsidRPr="00A91218">
        <w:rPr>
          <w:rFonts w:ascii="Arial" w:hAnsi="Arial" w:cs="Arial"/>
          <w:b/>
        </w:rPr>
        <w:t xml:space="preserve"> najważniejsz</w:t>
      </w:r>
      <w:r>
        <w:rPr>
          <w:rFonts w:ascii="Arial" w:hAnsi="Arial" w:cs="Arial"/>
          <w:b/>
        </w:rPr>
        <w:t xml:space="preserve">ą inwestycją firmy </w:t>
      </w:r>
      <w:r w:rsidR="00154A57">
        <w:rPr>
          <w:rFonts w:ascii="Arial" w:hAnsi="Arial" w:cs="Arial"/>
          <w:b/>
        </w:rPr>
        <w:t xml:space="preserve">Carrefour </w:t>
      </w:r>
      <w:r>
        <w:rPr>
          <w:rFonts w:ascii="Arial" w:hAnsi="Arial" w:cs="Arial"/>
          <w:b/>
        </w:rPr>
        <w:t xml:space="preserve">w </w:t>
      </w:r>
      <w:r w:rsidRPr="00A91218">
        <w:rPr>
          <w:rFonts w:ascii="Arial" w:hAnsi="Arial" w:cs="Arial"/>
          <w:b/>
        </w:rPr>
        <w:t>Polsce w 2016 roku</w:t>
      </w:r>
      <w:r w:rsidR="006D6654" w:rsidRPr="006D665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Temu unikatowemu projektowi towarzyszyły również liczne zmiany architektoniczne</w:t>
      </w:r>
      <w:r w:rsidR="00E14E4A">
        <w:rPr>
          <w:rFonts w:ascii="Arial" w:hAnsi="Arial" w:cs="Arial"/>
          <w:b/>
        </w:rPr>
        <w:t xml:space="preserve">, opracowane przez biuro projektowe </w:t>
      </w:r>
      <w:proofErr w:type="spellStart"/>
      <w:r w:rsidR="00E14E4A">
        <w:rPr>
          <w:rFonts w:ascii="Arial" w:hAnsi="Arial" w:cs="Arial"/>
          <w:b/>
        </w:rPr>
        <w:t>Arkon</w:t>
      </w:r>
      <w:proofErr w:type="spellEnd"/>
      <w:r w:rsidR="00E14E4A">
        <w:rPr>
          <w:rFonts w:ascii="Arial" w:hAnsi="Arial" w:cs="Arial"/>
          <w:b/>
        </w:rPr>
        <w:t xml:space="preserve"> Studio oraz autorską pracownię Katarzyny Jeske-Jonkisz – Design Plus. </w:t>
      </w:r>
    </w:p>
    <w:p w:rsidR="00C05A83" w:rsidRDefault="005C30C6" w:rsidP="00C05A83">
      <w:pPr>
        <w:jc w:val="both"/>
        <w:rPr>
          <w:rFonts w:ascii="Arial" w:hAnsi="Arial" w:cs="Arial"/>
        </w:rPr>
      </w:pPr>
      <w:r w:rsidRPr="005C30C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5pt;margin-top:3.05pt;width:205.5pt;height:137.25pt;z-index:251661312">
            <v:imagedata r:id="rId9" o:title="IMG_7375"/>
            <w10:wrap type="square"/>
          </v:shape>
        </w:pict>
      </w:r>
      <w:r w:rsidR="00CA4931">
        <w:rPr>
          <w:rFonts w:ascii="Arial" w:hAnsi="Arial" w:cs="Arial"/>
        </w:rPr>
        <w:t>Nowa Galeria Morena otworzyła dla klientów dodatkową kondygnację z ofertą handlową i</w:t>
      </w:r>
      <w:r w:rsidR="009111ED">
        <w:rPr>
          <w:rFonts w:ascii="Arial" w:hAnsi="Arial" w:cs="Arial"/>
        </w:rPr>
        <w:t> </w:t>
      </w:r>
      <w:r w:rsidR="00CA4931">
        <w:rPr>
          <w:rFonts w:ascii="Arial" w:hAnsi="Arial" w:cs="Arial"/>
        </w:rPr>
        <w:t xml:space="preserve">rozrywkową. Na 1. </w:t>
      </w:r>
      <w:r w:rsidR="002D0BCB">
        <w:rPr>
          <w:rFonts w:ascii="Arial" w:hAnsi="Arial" w:cs="Arial"/>
        </w:rPr>
        <w:t>p</w:t>
      </w:r>
      <w:r w:rsidR="00CA4931">
        <w:rPr>
          <w:rFonts w:ascii="Arial" w:hAnsi="Arial" w:cs="Arial"/>
        </w:rPr>
        <w:t xml:space="preserve">iętrze mieści się m.in. plac zabaw </w:t>
      </w:r>
      <w:proofErr w:type="spellStart"/>
      <w:r w:rsidR="00CA4931">
        <w:rPr>
          <w:rFonts w:ascii="Arial" w:hAnsi="Arial" w:cs="Arial"/>
        </w:rPr>
        <w:t>Kinderplaneta</w:t>
      </w:r>
      <w:proofErr w:type="spellEnd"/>
      <w:r w:rsidR="00CA4931">
        <w:rPr>
          <w:rFonts w:ascii="Arial" w:hAnsi="Arial" w:cs="Arial"/>
        </w:rPr>
        <w:t xml:space="preserve"> oraz strefa restauracyjna. </w:t>
      </w:r>
      <w:r w:rsidR="002D0BCB">
        <w:rPr>
          <w:rFonts w:ascii="Arial" w:hAnsi="Arial" w:cs="Arial"/>
        </w:rPr>
        <w:t xml:space="preserve">Jesienią do grona najemców dołączy również nowoczesne kino </w:t>
      </w:r>
      <w:proofErr w:type="spellStart"/>
      <w:r w:rsidR="002D0BCB">
        <w:rPr>
          <w:rFonts w:ascii="Arial" w:hAnsi="Arial" w:cs="Arial"/>
        </w:rPr>
        <w:t>Cinema</w:t>
      </w:r>
      <w:proofErr w:type="spellEnd"/>
      <w:r w:rsidR="002D0BCB">
        <w:rPr>
          <w:rFonts w:ascii="Arial" w:hAnsi="Arial" w:cs="Arial"/>
        </w:rPr>
        <w:t xml:space="preserve"> 3D. Dodatkową atrakcją</w:t>
      </w:r>
      <w:r w:rsidR="00CA4931">
        <w:rPr>
          <w:rFonts w:ascii="Arial" w:hAnsi="Arial" w:cs="Arial"/>
        </w:rPr>
        <w:t xml:space="preserve"> jest zewnętrzny taras wypoczynkowy. </w:t>
      </w:r>
      <w:r w:rsidR="004D0E5E" w:rsidRPr="00C05A83">
        <w:rPr>
          <w:rFonts w:ascii="Arial" w:hAnsi="Arial" w:cs="Arial"/>
        </w:rPr>
        <w:t xml:space="preserve">Oferuje on </w:t>
      </w:r>
      <w:r w:rsidR="004D0E5E">
        <w:rPr>
          <w:rFonts w:ascii="Arial" w:hAnsi="Arial" w:cs="Arial"/>
        </w:rPr>
        <w:t>niepowtarzalną</w:t>
      </w:r>
      <w:r w:rsidR="004D0E5E" w:rsidRPr="00C05A83">
        <w:rPr>
          <w:rFonts w:ascii="Arial" w:hAnsi="Arial" w:cs="Arial"/>
        </w:rPr>
        <w:t xml:space="preserve"> strefę </w:t>
      </w:r>
      <w:r w:rsidR="004D0E5E">
        <w:rPr>
          <w:rFonts w:ascii="Arial" w:hAnsi="Arial" w:cs="Arial"/>
        </w:rPr>
        <w:t>relaksu wśród naturalnej zieleni</w:t>
      </w:r>
      <w:r w:rsidR="00A4047D">
        <w:rPr>
          <w:rFonts w:ascii="Arial" w:hAnsi="Arial" w:cs="Arial"/>
        </w:rPr>
        <w:t xml:space="preserve"> oraz</w:t>
      </w:r>
      <w:r w:rsidR="004D0E5E">
        <w:rPr>
          <w:rFonts w:ascii="Arial" w:hAnsi="Arial" w:cs="Arial"/>
        </w:rPr>
        <w:t xml:space="preserve"> pełni również rolę niewielkiego </w:t>
      </w:r>
      <w:proofErr w:type="spellStart"/>
      <w:r w:rsidR="004D0E5E">
        <w:rPr>
          <w:rFonts w:ascii="Arial" w:hAnsi="Arial" w:cs="Arial"/>
        </w:rPr>
        <w:t>food</w:t>
      </w:r>
      <w:proofErr w:type="spellEnd"/>
      <w:r w:rsidR="004D0E5E">
        <w:rPr>
          <w:rFonts w:ascii="Arial" w:hAnsi="Arial" w:cs="Arial"/>
        </w:rPr>
        <w:t xml:space="preserve"> </w:t>
      </w:r>
      <w:proofErr w:type="spellStart"/>
      <w:r w:rsidR="004D0E5E">
        <w:rPr>
          <w:rFonts w:ascii="Arial" w:hAnsi="Arial" w:cs="Arial"/>
        </w:rPr>
        <w:t>courtu</w:t>
      </w:r>
      <w:proofErr w:type="spellEnd"/>
      <w:r w:rsidR="004D0E5E" w:rsidRPr="00C05A83">
        <w:rPr>
          <w:rFonts w:ascii="Arial" w:hAnsi="Arial" w:cs="Arial"/>
        </w:rPr>
        <w:t>.</w:t>
      </w:r>
      <w:r w:rsidR="00CA4931">
        <w:rPr>
          <w:rFonts w:ascii="Arial" w:hAnsi="Arial" w:cs="Arial"/>
        </w:rPr>
        <w:t xml:space="preserve"> </w:t>
      </w:r>
    </w:p>
    <w:p w:rsidR="00CA4931" w:rsidRPr="00C05A83" w:rsidRDefault="00931DCD" w:rsidP="00C05A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Zmodernizowana Galeria Morena to nie tylko </w:t>
      </w:r>
      <w:r w:rsidR="006E767A">
        <w:rPr>
          <w:rFonts w:ascii="Arial" w:hAnsi="Arial" w:cs="Arial"/>
        </w:rPr>
        <w:t>wzbogacona</w:t>
      </w:r>
      <w:r>
        <w:rPr>
          <w:rFonts w:ascii="Arial" w:hAnsi="Arial" w:cs="Arial"/>
        </w:rPr>
        <w:t xml:space="preserve"> oferta </w:t>
      </w:r>
      <w:r w:rsidR="006E767A">
        <w:rPr>
          <w:rFonts w:ascii="Arial" w:hAnsi="Arial" w:cs="Arial"/>
        </w:rPr>
        <w:t>rozrywkowa, handlowa i</w:t>
      </w:r>
      <w:r w:rsidR="009111ED">
        <w:rPr>
          <w:rFonts w:ascii="Arial" w:hAnsi="Arial" w:cs="Arial"/>
        </w:rPr>
        <w:t> </w:t>
      </w:r>
      <w:r w:rsidR="007E139B">
        <w:rPr>
          <w:rFonts w:ascii="Arial" w:hAnsi="Arial" w:cs="Arial"/>
        </w:rPr>
        <w:t>odnowione wnętrza.</w:t>
      </w:r>
      <w:r>
        <w:rPr>
          <w:rFonts w:ascii="Arial" w:hAnsi="Arial" w:cs="Arial"/>
        </w:rPr>
        <w:t xml:space="preserve"> </w:t>
      </w:r>
      <w:r w:rsidR="007E139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również nowy System Informacji Wizualnej, odświeżony</w:t>
      </w:r>
      <w:r w:rsidR="006E767A">
        <w:rPr>
          <w:rFonts w:ascii="Arial" w:hAnsi="Arial" w:cs="Arial"/>
        </w:rPr>
        <w:t xml:space="preserve"> parking oraz </w:t>
      </w:r>
      <w:r w:rsidR="007E139B">
        <w:rPr>
          <w:rFonts w:ascii="Arial" w:hAnsi="Arial" w:cs="Arial"/>
        </w:rPr>
        <w:t>całościowe</w:t>
      </w:r>
      <w:r w:rsidR="006E767A">
        <w:rPr>
          <w:rFonts w:ascii="Arial" w:hAnsi="Arial" w:cs="Arial"/>
        </w:rPr>
        <w:t xml:space="preserve"> re-pozycjonowanie obiektu</w:t>
      </w:r>
      <w:r w:rsidR="00BE6FA7">
        <w:rPr>
          <w:rFonts w:ascii="Arial" w:hAnsi="Arial" w:cs="Arial"/>
        </w:rPr>
        <w:t>, zgodnie z którym</w:t>
      </w:r>
      <w:r w:rsidR="00BE6FA7">
        <w:rPr>
          <w:noProof/>
        </w:rPr>
        <w:t xml:space="preserve"> </w:t>
      </w:r>
      <w:r w:rsidR="00CA4931" w:rsidRPr="00C05A83">
        <w:rPr>
          <w:rFonts w:ascii="Arial" w:hAnsi="Arial" w:cs="Arial"/>
        </w:rPr>
        <w:t>Galeri</w:t>
      </w:r>
      <w:r w:rsidR="00BE6FA7">
        <w:rPr>
          <w:rFonts w:ascii="Arial" w:hAnsi="Arial" w:cs="Arial"/>
        </w:rPr>
        <w:t>a</w:t>
      </w:r>
      <w:r w:rsidR="00CA4931" w:rsidRPr="00C05A83">
        <w:rPr>
          <w:rFonts w:ascii="Arial" w:hAnsi="Arial" w:cs="Arial"/>
        </w:rPr>
        <w:t xml:space="preserve"> Morena</w:t>
      </w:r>
      <w:r w:rsidR="00BE6FA7">
        <w:rPr>
          <w:rFonts w:ascii="Arial" w:hAnsi="Arial" w:cs="Arial"/>
        </w:rPr>
        <w:t xml:space="preserve"> ma być miejscem</w:t>
      </w:r>
      <w:r w:rsidR="00CA4931">
        <w:rPr>
          <w:rFonts w:ascii="Arial" w:hAnsi="Arial" w:cs="Arial"/>
        </w:rPr>
        <w:t xml:space="preserve"> przyjaz</w:t>
      </w:r>
      <w:r w:rsidR="00BE6FA7">
        <w:rPr>
          <w:rFonts w:ascii="Arial" w:hAnsi="Arial" w:cs="Arial"/>
        </w:rPr>
        <w:t>nym</w:t>
      </w:r>
      <w:r w:rsidR="00CA4931">
        <w:rPr>
          <w:rFonts w:ascii="Arial" w:hAnsi="Arial" w:cs="Arial"/>
        </w:rPr>
        <w:t xml:space="preserve"> rodzinom</w:t>
      </w:r>
      <w:r w:rsidR="00BE6FA7">
        <w:rPr>
          <w:rFonts w:ascii="Arial" w:hAnsi="Arial" w:cs="Arial"/>
        </w:rPr>
        <w:t>. W związku z tym</w:t>
      </w:r>
      <w:r w:rsidR="00CA4931">
        <w:rPr>
          <w:rFonts w:ascii="Arial" w:hAnsi="Arial" w:cs="Arial"/>
        </w:rPr>
        <w:t xml:space="preserve"> obiekt został wyposażony w przytulny pokój dla rodziców oraz</w:t>
      </w:r>
      <w:r w:rsidR="00BE6FA7">
        <w:rPr>
          <w:rFonts w:ascii="Arial" w:hAnsi="Arial" w:cs="Arial"/>
        </w:rPr>
        <w:t xml:space="preserve"> </w:t>
      </w:r>
      <w:r w:rsidR="00CA4931">
        <w:rPr>
          <w:rFonts w:ascii="Arial" w:hAnsi="Arial" w:cs="Arial"/>
        </w:rPr>
        <w:t>strefy rozrywki dla dzieci.</w:t>
      </w:r>
    </w:p>
    <w:p w:rsidR="00F4671D" w:rsidRDefault="004D0E5E" w:rsidP="00C05A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Wewnątrz</w:t>
      </w:r>
      <w:r w:rsidR="00C05A83" w:rsidRPr="00C05A83">
        <w:rPr>
          <w:rFonts w:ascii="Arial" w:hAnsi="Arial" w:cs="Arial"/>
        </w:rPr>
        <w:t xml:space="preserve"> Galerii Morena </w:t>
      </w:r>
      <w:r>
        <w:rPr>
          <w:rFonts w:ascii="Arial" w:hAnsi="Arial" w:cs="Arial"/>
        </w:rPr>
        <w:t>wprowadzono elementy</w:t>
      </w:r>
      <w:r w:rsidR="00C05A83" w:rsidRPr="00C05A83">
        <w:rPr>
          <w:rFonts w:ascii="Arial" w:hAnsi="Arial" w:cs="Arial"/>
        </w:rPr>
        <w:t xml:space="preserve"> </w:t>
      </w:r>
      <w:r w:rsidR="003418B7">
        <w:rPr>
          <w:rFonts w:ascii="Arial" w:hAnsi="Arial" w:cs="Arial"/>
        </w:rPr>
        <w:t>wystroju nawiązujące do nadmorskiego krajobrazu</w:t>
      </w:r>
      <w:r w:rsidR="00BE6FA7">
        <w:rPr>
          <w:rFonts w:ascii="Arial" w:hAnsi="Arial" w:cs="Arial"/>
        </w:rPr>
        <w:t xml:space="preserve"> </w:t>
      </w:r>
      <w:r w:rsidR="003418B7">
        <w:rPr>
          <w:rFonts w:ascii="Arial" w:hAnsi="Arial" w:cs="Arial"/>
        </w:rPr>
        <w:t xml:space="preserve">- </w:t>
      </w:r>
      <w:r w:rsidR="00BE6FA7">
        <w:rPr>
          <w:rFonts w:ascii="Arial" w:hAnsi="Arial" w:cs="Arial"/>
        </w:rPr>
        <w:t>klienci odnajdą</w:t>
      </w:r>
      <w:r w:rsidR="003418B7">
        <w:rPr>
          <w:rFonts w:ascii="Arial" w:hAnsi="Arial" w:cs="Arial"/>
        </w:rPr>
        <w:t xml:space="preserve"> </w:t>
      </w:r>
      <w:r w:rsidR="00BE6FA7">
        <w:rPr>
          <w:rFonts w:ascii="Arial" w:hAnsi="Arial" w:cs="Arial"/>
        </w:rPr>
        <w:t xml:space="preserve">meble o </w:t>
      </w:r>
      <w:r w:rsidR="003418B7">
        <w:rPr>
          <w:rFonts w:ascii="Arial" w:hAnsi="Arial" w:cs="Arial"/>
        </w:rPr>
        <w:t>opływow</w:t>
      </w:r>
      <w:r w:rsidR="00BE6FA7">
        <w:rPr>
          <w:rFonts w:ascii="Arial" w:hAnsi="Arial" w:cs="Arial"/>
        </w:rPr>
        <w:t>ych</w:t>
      </w:r>
      <w:r w:rsidR="003418B7">
        <w:rPr>
          <w:rFonts w:ascii="Arial" w:hAnsi="Arial" w:cs="Arial"/>
        </w:rPr>
        <w:t xml:space="preserve"> kształt</w:t>
      </w:r>
      <w:r w:rsidR="00BE6FA7">
        <w:rPr>
          <w:rFonts w:ascii="Arial" w:hAnsi="Arial" w:cs="Arial"/>
        </w:rPr>
        <w:t>ach</w:t>
      </w:r>
      <w:r w:rsidR="003418B7">
        <w:rPr>
          <w:rFonts w:ascii="Arial" w:hAnsi="Arial" w:cs="Arial"/>
        </w:rPr>
        <w:t xml:space="preserve"> i roślinność typow</w:t>
      </w:r>
      <w:r w:rsidR="00BE6FA7">
        <w:rPr>
          <w:rFonts w:ascii="Arial" w:hAnsi="Arial" w:cs="Arial"/>
        </w:rPr>
        <w:t>ą</w:t>
      </w:r>
      <w:r w:rsidR="003418B7">
        <w:rPr>
          <w:rFonts w:ascii="Arial" w:hAnsi="Arial" w:cs="Arial"/>
        </w:rPr>
        <w:t xml:space="preserve"> dla </w:t>
      </w:r>
      <w:r w:rsidR="00A53F28">
        <w:rPr>
          <w:rFonts w:ascii="Arial" w:hAnsi="Arial" w:cs="Arial"/>
        </w:rPr>
        <w:t xml:space="preserve">tego </w:t>
      </w:r>
      <w:r w:rsidR="003418B7">
        <w:rPr>
          <w:rFonts w:ascii="Arial" w:hAnsi="Arial" w:cs="Arial"/>
        </w:rPr>
        <w:t>regionu.</w:t>
      </w:r>
      <w:r w:rsidR="00BE6FA7">
        <w:rPr>
          <w:rFonts w:ascii="Arial" w:hAnsi="Arial" w:cs="Arial"/>
        </w:rPr>
        <w:t xml:space="preserve"> </w:t>
      </w:r>
      <w:r w:rsidR="003418B7">
        <w:rPr>
          <w:rFonts w:ascii="Arial" w:hAnsi="Arial" w:cs="Arial"/>
        </w:rPr>
        <w:t>Dodatkowo</w:t>
      </w:r>
      <w:r w:rsidR="00BE6FA7">
        <w:rPr>
          <w:rFonts w:ascii="Arial" w:hAnsi="Arial" w:cs="Arial"/>
        </w:rPr>
        <w:t>,</w:t>
      </w:r>
      <w:r w:rsidR="003418B7" w:rsidRPr="00C05A83">
        <w:rPr>
          <w:rFonts w:ascii="Arial" w:hAnsi="Arial" w:cs="Arial"/>
        </w:rPr>
        <w:t xml:space="preserve"> </w:t>
      </w:r>
      <w:r w:rsidR="00A53F28">
        <w:rPr>
          <w:rFonts w:ascii="Arial" w:hAnsi="Arial" w:cs="Arial"/>
        </w:rPr>
        <w:t xml:space="preserve">wnętrza zdobią liczne </w:t>
      </w:r>
      <w:r w:rsidR="00C05A83" w:rsidRPr="00C05A83">
        <w:rPr>
          <w:rFonts w:ascii="Arial" w:hAnsi="Arial" w:cs="Arial"/>
        </w:rPr>
        <w:t>grafiki środowiskowe</w:t>
      </w:r>
      <w:r w:rsidR="003418B7">
        <w:rPr>
          <w:rFonts w:ascii="Arial" w:hAnsi="Arial" w:cs="Arial"/>
        </w:rPr>
        <w:t xml:space="preserve">, które </w:t>
      </w:r>
      <w:r w:rsidR="00C05A83" w:rsidRPr="00C05A83">
        <w:rPr>
          <w:rFonts w:ascii="Arial" w:hAnsi="Arial" w:cs="Arial"/>
        </w:rPr>
        <w:t xml:space="preserve">zostały zaprojektowane </w:t>
      </w:r>
      <w:r w:rsidR="003418B7">
        <w:rPr>
          <w:rFonts w:ascii="Arial" w:hAnsi="Arial" w:cs="Arial"/>
        </w:rPr>
        <w:t xml:space="preserve">w nawiązaniu do kolorystki i kształtu nowego logo galerii. </w:t>
      </w:r>
    </w:p>
    <w:p w:rsidR="00F4671D" w:rsidRDefault="00886913" w:rsidP="00C05A8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26035</wp:posOffset>
            </wp:positionV>
            <wp:extent cx="2976245" cy="1984375"/>
            <wp:effectExtent l="19050" t="0" r="0" b="0"/>
            <wp:wrapSquare wrapText="bothSides"/>
            <wp:docPr id="1" name="Obraz 1" descr="Z:\2016\FOTOTEKA\GALERIA MORENA\aneta_medrzycka_20160609_075835\architektura\IMG_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016\FOTOTEKA\GALERIA MORENA\aneta_medrzycka_20160609_075835\architektura\IMG_73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A83" w:rsidRPr="00F4671D">
        <w:rPr>
          <w:rFonts w:ascii="Arial" w:hAnsi="Arial" w:cs="Arial"/>
        </w:rPr>
        <w:t>Element</w:t>
      </w:r>
      <w:r w:rsidR="00F4671D" w:rsidRPr="00F4671D">
        <w:rPr>
          <w:rFonts w:ascii="Arial" w:hAnsi="Arial" w:cs="Arial"/>
        </w:rPr>
        <w:t>y zewnętrzne i wewnętrzne małej architektury oraz</w:t>
      </w:r>
      <w:r w:rsidR="00C05A83" w:rsidRPr="00F4671D">
        <w:rPr>
          <w:rFonts w:ascii="Arial" w:hAnsi="Arial" w:cs="Arial"/>
        </w:rPr>
        <w:t xml:space="preserve"> dekoracj</w:t>
      </w:r>
      <w:r w:rsidR="00F4671D" w:rsidRPr="00F4671D">
        <w:rPr>
          <w:rFonts w:ascii="Arial" w:hAnsi="Arial" w:cs="Arial"/>
        </w:rPr>
        <w:t>i</w:t>
      </w:r>
      <w:r w:rsidR="00C05A83" w:rsidRPr="00F4671D">
        <w:rPr>
          <w:rFonts w:ascii="Arial" w:hAnsi="Arial" w:cs="Arial"/>
        </w:rPr>
        <w:t xml:space="preserve"> zostały </w:t>
      </w:r>
      <w:r w:rsidR="003418B7">
        <w:rPr>
          <w:rFonts w:ascii="Arial" w:hAnsi="Arial" w:cs="Arial"/>
        </w:rPr>
        <w:t xml:space="preserve">wybrane </w:t>
      </w:r>
      <w:r w:rsidR="00C05A83" w:rsidRPr="00F4671D">
        <w:rPr>
          <w:rFonts w:ascii="Arial" w:hAnsi="Arial" w:cs="Arial"/>
        </w:rPr>
        <w:t xml:space="preserve">z </w:t>
      </w:r>
      <w:r w:rsidR="00F4671D" w:rsidRPr="00F4671D">
        <w:rPr>
          <w:rFonts w:ascii="Arial" w:hAnsi="Arial" w:cs="Arial"/>
        </w:rPr>
        <w:t>katalogów</w:t>
      </w:r>
      <w:r w:rsidR="00C05A83" w:rsidRPr="00F4671D">
        <w:rPr>
          <w:rFonts w:ascii="Arial" w:hAnsi="Arial" w:cs="Arial"/>
        </w:rPr>
        <w:t xml:space="preserve"> znanych </w:t>
      </w:r>
      <w:r w:rsidR="003418B7">
        <w:rPr>
          <w:rFonts w:ascii="Arial" w:hAnsi="Arial" w:cs="Arial"/>
        </w:rPr>
        <w:t xml:space="preserve">światowych </w:t>
      </w:r>
      <w:r w:rsidR="00C05A83" w:rsidRPr="00F4671D">
        <w:rPr>
          <w:rFonts w:ascii="Arial" w:hAnsi="Arial" w:cs="Arial"/>
        </w:rPr>
        <w:t>producentów (</w:t>
      </w:r>
      <w:proofErr w:type="spellStart"/>
      <w:r w:rsidR="00745445" w:rsidRPr="00F4671D">
        <w:rPr>
          <w:rFonts w:ascii="Arial" w:hAnsi="Arial" w:cs="Arial"/>
        </w:rPr>
        <w:t>Pedrali</w:t>
      </w:r>
      <w:proofErr w:type="spellEnd"/>
      <w:r w:rsidR="00745445" w:rsidRPr="00F4671D">
        <w:rPr>
          <w:rFonts w:ascii="Arial" w:hAnsi="Arial" w:cs="Arial"/>
        </w:rPr>
        <w:t xml:space="preserve">, </w:t>
      </w:r>
      <w:proofErr w:type="spellStart"/>
      <w:r w:rsidR="00745445" w:rsidRPr="00F4671D">
        <w:rPr>
          <w:rFonts w:ascii="Arial" w:hAnsi="Arial" w:cs="Arial"/>
        </w:rPr>
        <w:t>Actiu</w:t>
      </w:r>
      <w:proofErr w:type="spellEnd"/>
      <w:r w:rsidR="00745445" w:rsidRPr="00F4671D">
        <w:rPr>
          <w:rFonts w:ascii="Arial" w:hAnsi="Arial" w:cs="Arial"/>
        </w:rPr>
        <w:t xml:space="preserve">, Hay, </w:t>
      </w:r>
      <w:proofErr w:type="spellStart"/>
      <w:r w:rsidR="00745445" w:rsidRPr="00F4671D">
        <w:rPr>
          <w:rFonts w:ascii="Arial" w:hAnsi="Arial" w:cs="Arial"/>
        </w:rPr>
        <w:t>Escofet</w:t>
      </w:r>
      <w:proofErr w:type="spellEnd"/>
      <w:r w:rsidR="00745445" w:rsidRPr="00F4671D">
        <w:rPr>
          <w:rFonts w:ascii="Arial" w:hAnsi="Arial" w:cs="Arial"/>
        </w:rPr>
        <w:t xml:space="preserve">, </w:t>
      </w:r>
      <w:proofErr w:type="spellStart"/>
      <w:r w:rsidR="00745445" w:rsidRPr="00F4671D">
        <w:rPr>
          <w:rFonts w:ascii="Arial" w:hAnsi="Arial" w:cs="Arial"/>
        </w:rPr>
        <w:t>Vitra</w:t>
      </w:r>
      <w:proofErr w:type="spellEnd"/>
      <w:r w:rsidR="00745445" w:rsidRPr="00F4671D">
        <w:rPr>
          <w:rFonts w:ascii="Arial" w:hAnsi="Arial" w:cs="Arial"/>
        </w:rPr>
        <w:t xml:space="preserve">, </w:t>
      </w:r>
      <w:proofErr w:type="spellStart"/>
      <w:r w:rsidR="00745445" w:rsidRPr="00F4671D">
        <w:rPr>
          <w:rFonts w:ascii="Arial" w:hAnsi="Arial" w:cs="Arial"/>
        </w:rPr>
        <w:t>Foscarini</w:t>
      </w:r>
      <w:proofErr w:type="spellEnd"/>
      <w:r w:rsidR="00745445" w:rsidRPr="00F4671D">
        <w:rPr>
          <w:rFonts w:ascii="Arial" w:hAnsi="Arial" w:cs="Arial"/>
        </w:rPr>
        <w:t xml:space="preserve">, </w:t>
      </w:r>
      <w:proofErr w:type="spellStart"/>
      <w:r w:rsidR="00745445" w:rsidRPr="00F4671D">
        <w:rPr>
          <w:rFonts w:ascii="Arial" w:hAnsi="Arial" w:cs="Arial"/>
        </w:rPr>
        <w:t>Vondom</w:t>
      </w:r>
      <w:proofErr w:type="spellEnd"/>
      <w:r w:rsidR="00C05A83" w:rsidRPr="00F4671D">
        <w:rPr>
          <w:rFonts w:ascii="Arial" w:hAnsi="Arial" w:cs="Arial"/>
        </w:rPr>
        <w:t>)</w:t>
      </w:r>
      <w:r w:rsidR="003418B7">
        <w:rPr>
          <w:rFonts w:ascii="Arial" w:hAnsi="Arial" w:cs="Arial"/>
        </w:rPr>
        <w:t>. Dodatkowo wiele z elementów wyposażenia zostało specjalnie zapr</w:t>
      </w:r>
      <w:r w:rsidR="000E670F">
        <w:rPr>
          <w:rFonts w:ascii="Arial" w:hAnsi="Arial" w:cs="Arial"/>
        </w:rPr>
        <w:t xml:space="preserve">ojektowanych dla Galerii Morena </w:t>
      </w:r>
      <w:r w:rsidR="003418B7">
        <w:rPr>
          <w:rFonts w:ascii="Arial" w:hAnsi="Arial" w:cs="Arial"/>
        </w:rPr>
        <w:t>i</w:t>
      </w:r>
      <w:r w:rsidR="00BE6FA7">
        <w:rPr>
          <w:rFonts w:ascii="Arial" w:hAnsi="Arial" w:cs="Arial"/>
        </w:rPr>
        <w:t xml:space="preserve"> </w:t>
      </w:r>
      <w:r w:rsidR="003418B7">
        <w:rPr>
          <w:rFonts w:ascii="Arial" w:hAnsi="Arial" w:cs="Arial"/>
        </w:rPr>
        <w:t xml:space="preserve">wykonanych </w:t>
      </w:r>
      <w:r w:rsidR="00C05A83" w:rsidRPr="00F4671D">
        <w:rPr>
          <w:rFonts w:ascii="Arial" w:hAnsi="Arial" w:cs="Arial"/>
        </w:rPr>
        <w:t>przez mał</w:t>
      </w:r>
      <w:r w:rsidR="00F4671D">
        <w:rPr>
          <w:rFonts w:ascii="Arial" w:hAnsi="Arial" w:cs="Arial"/>
        </w:rPr>
        <w:t>e</w:t>
      </w:r>
      <w:r w:rsidR="00F4671D" w:rsidRPr="00F4671D">
        <w:rPr>
          <w:rFonts w:ascii="Arial" w:hAnsi="Arial" w:cs="Arial"/>
        </w:rPr>
        <w:t>,</w:t>
      </w:r>
      <w:r w:rsidR="00C05A83" w:rsidRPr="00F4671D">
        <w:rPr>
          <w:rFonts w:ascii="Arial" w:hAnsi="Arial" w:cs="Arial"/>
        </w:rPr>
        <w:t xml:space="preserve"> lokaln</w:t>
      </w:r>
      <w:r w:rsidR="00F4671D">
        <w:rPr>
          <w:rFonts w:ascii="Arial" w:hAnsi="Arial" w:cs="Arial"/>
        </w:rPr>
        <w:t>e</w:t>
      </w:r>
      <w:r w:rsidR="00C05A83" w:rsidRPr="00F4671D">
        <w:rPr>
          <w:rFonts w:ascii="Arial" w:hAnsi="Arial" w:cs="Arial"/>
        </w:rPr>
        <w:t xml:space="preserve"> </w:t>
      </w:r>
      <w:r w:rsidR="00F4671D">
        <w:rPr>
          <w:rFonts w:ascii="Arial" w:hAnsi="Arial" w:cs="Arial"/>
        </w:rPr>
        <w:t>manufaktury</w:t>
      </w:r>
      <w:r w:rsidR="00C05A83" w:rsidRPr="00F4671D">
        <w:rPr>
          <w:rFonts w:ascii="Arial" w:hAnsi="Arial" w:cs="Arial"/>
        </w:rPr>
        <w:t xml:space="preserve">. </w:t>
      </w:r>
      <w:r w:rsidR="00F4671D">
        <w:rPr>
          <w:rFonts w:ascii="Arial" w:hAnsi="Arial" w:cs="Arial"/>
        </w:rPr>
        <w:t>Wystr</w:t>
      </w:r>
      <w:r w:rsidR="003418B7">
        <w:rPr>
          <w:rFonts w:ascii="Arial" w:hAnsi="Arial" w:cs="Arial"/>
        </w:rPr>
        <w:t>oju</w:t>
      </w:r>
      <w:r w:rsidR="00BE6FA7">
        <w:rPr>
          <w:rFonts w:ascii="Arial" w:hAnsi="Arial" w:cs="Arial"/>
        </w:rPr>
        <w:t xml:space="preserve"> </w:t>
      </w:r>
      <w:r w:rsidR="00F4671D">
        <w:rPr>
          <w:rFonts w:ascii="Arial" w:hAnsi="Arial" w:cs="Arial"/>
        </w:rPr>
        <w:t>dopełniają wyjątkowe produkty stworzone przez polskich projektantów. W pokoju rodzic</w:t>
      </w:r>
      <w:r w:rsidR="003418B7">
        <w:rPr>
          <w:rFonts w:ascii="Arial" w:hAnsi="Arial" w:cs="Arial"/>
        </w:rPr>
        <w:t>a</w:t>
      </w:r>
      <w:r w:rsidR="00F4671D">
        <w:rPr>
          <w:rFonts w:ascii="Arial" w:hAnsi="Arial" w:cs="Arial"/>
        </w:rPr>
        <w:t xml:space="preserve"> </w:t>
      </w:r>
      <w:r w:rsidR="00F4671D">
        <w:rPr>
          <w:rFonts w:ascii="Arial" w:hAnsi="Arial" w:cs="Arial"/>
        </w:rPr>
        <w:lastRenderedPageBreak/>
        <w:t>jest to kultowy fotel RM58</w:t>
      </w:r>
      <w:r w:rsidR="007E139B">
        <w:rPr>
          <w:rFonts w:ascii="Arial" w:hAnsi="Arial" w:cs="Arial"/>
        </w:rPr>
        <w:t xml:space="preserve"> </w:t>
      </w:r>
      <w:r w:rsidR="00F4671D">
        <w:rPr>
          <w:rFonts w:ascii="Arial" w:hAnsi="Arial" w:cs="Arial"/>
        </w:rPr>
        <w:t xml:space="preserve">Romana Modzelewskiego, </w:t>
      </w:r>
      <w:r w:rsidR="003418B7">
        <w:rPr>
          <w:rFonts w:ascii="Arial" w:hAnsi="Arial" w:cs="Arial"/>
        </w:rPr>
        <w:t xml:space="preserve">a w strefach relaksu </w:t>
      </w:r>
      <w:r w:rsidR="00F4671D">
        <w:rPr>
          <w:rFonts w:ascii="Arial" w:hAnsi="Arial" w:cs="Arial"/>
        </w:rPr>
        <w:t xml:space="preserve">stojące lampy </w:t>
      </w:r>
      <w:r w:rsidR="00F4671D" w:rsidRPr="00F4671D">
        <w:rPr>
          <w:rFonts w:ascii="Arial" w:hAnsi="Arial" w:cs="Arial"/>
        </w:rPr>
        <w:t>Genotyp autorstwa Tomka Rygalika</w:t>
      </w:r>
      <w:r w:rsidR="00F4671D">
        <w:rPr>
          <w:rFonts w:ascii="Arial" w:hAnsi="Arial" w:cs="Arial"/>
        </w:rPr>
        <w:t>.</w:t>
      </w:r>
      <w:r w:rsidR="00A92453">
        <w:rPr>
          <w:rFonts w:ascii="Arial" w:hAnsi="Arial" w:cs="Arial"/>
        </w:rPr>
        <w:t xml:space="preserve"> Za</w:t>
      </w:r>
      <w:r w:rsidR="00523C16">
        <w:rPr>
          <w:rFonts w:ascii="Arial" w:hAnsi="Arial" w:cs="Arial"/>
        </w:rPr>
        <w:t xml:space="preserve"> </w:t>
      </w:r>
      <w:r w:rsidR="00A92453">
        <w:rPr>
          <w:rFonts w:ascii="Arial" w:hAnsi="Arial" w:cs="Arial"/>
        </w:rPr>
        <w:t>dostarczenie</w:t>
      </w:r>
      <w:r w:rsidR="00523C16">
        <w:rPr>
          <w:rFonts w:ascii="Arial" w:hAnsi="Arial" w:cs="Arial"/>
        </w:rPr>
        <w:t xml:space="preserve"> zarówno</w:t>
      </w:r>
      <w:r w:rsidR="00A92453">
        <w:rPr>
          <w:rFonts w:ascii="Arial" w:hAnsi="Arial" w:cs="Arial"/>
        </w:rPr>
        <w:t xml:space="preserve"> mebli katalogowych, jak</w:t>
      </w:r>
      <w:r w:rsidR="009111ED">
        <w:rPr>
          <w:rFonts w:ascii="Arial" w:hAnsi="Arial" w:cs="Arial"/>
        </w:rPr>
        <w:t> </w:t>
      </w:r>
      <w:r w:rsidR="00A92453">
        <w:rPr>
          <w:rFonts w:ascii="Arial" w:hAnsi="Arial" w:cs="Arial"/>
        </w:rPr>
        <w:t>i</w:t>
      </w:r>
      <w:r w:rsidR="009111ED">
        <w:rPr>
          <w:rFonts w:ascii="Arial" w:hAnsi="Arial" w:cs="Arial"/>
        </w:rPr>
        <w:t> </w:t>
      </w:r>
      <w:r w:rsidR="00A92453">
        <w:rPr>
          <w:rFonts w:ascii="Arial" w:hAnsi="Arial" w:cs="Arial"/>
        </w:rPr>
        <w:t>stworzonych na zamówienie</w:t>
      </w:r>
      <w:r w:rsidR="00523C16">
        <w:rPr>
          <w:rFonts w:ascii="Arial" w:hAnsi="Arial" w:cs="Arial"/>
        </w:rPr>
        <w:t>,</w:t>
      </w:r>
      <w:r w:rsidR="00A92453">
        <w:rPr>
          <w:rFonts w:ascii="Arial" w:hAnsi="Arial" w:cs="Arial"/>
        </w:rPr>
        <w:t xml:space="preserve"> odpowiedzialna jest firma </w:t>
      </w:r>
      <w:proofErr w:type="spellStart"/>
      <w:r w:rsidR="00A92453">
        <w:rPr>
          <w:rFonts w:ascii="Arial" w:hAnsi="Arial" w:cs="Arial"/>
        </w:rPr>
        <w:t>Marro</w:t>
      </w:r>
      <w:proofErr w:type="spellEnd"/>
      <w:r w:rsidR="00A92453">
        <w:rPr>
          <w:rFonts w:ascii="Arial" w:hAnsi="Arial" w:cs="Arial"/>
        </w:rPr>
        <w:t xml:space="preserve">. </w:t>
      </w:r>
    </w:p>
    <w:p w:rsidR="004D0E5E" w:rsidRPr="00C05A83" w:rsidRDefault="004D0E5E" w:rsidP="00FE011B">
      <w:pPr>
        <w:jc w:val="both"/>
        <w:rPr>
          <w:rFonts w:ascii="Arial" w:hAnsi="Arial" w:cs="Arial"/>
        </w:rPr>
      </w:pPr>
      <w:r w:rsidRPr="00C05A83">
        <w:rPr>
          <w:rFonts w:ascii="Arial" w:hAnsi="Arial" w:cs="Arial"/>
        </w:rPr>
        <w:t xml:space="preserve">- </w:t>
      </w:r>
      <w:r w:rsidR="00867C26">
        <w:rPr>
          <w:rFonts w:ascii="Arial" w:hAnsi="Arial" w:cs="Arial"/>
          <w:i/>
        </w:rPr>
        <w:t>Chcieliśmy zaprojektować Galerię Morena tak, aby była miejscem dla rodzin i przyjaciół. Wszystkie elementy zostały dobrane w ten sposób, żeby doświadczenie płynące z robienia zakupów było jak najprzyjemniejsze</w:t>
      </w:r>
      <w:r w:rsidRPr="00C05A83">
        <w:rPr>
          <w:rFonts w:ascii="Arial" w:hAnsi="Arial" w:cs="Arial"/>
        </w:rPr>
        <w:t xml:space="preserve"> – powiedział </w:t>
      </w:r>
      <w:proofErr w:type="spellStart"/>
      <w:r w:rsidR="00FE011B">
        <w:rPr>
          <w:rFonts w:ascii="Arial" w:hAnsi="Arial" w:cs="Arial"/>
          <w:b/>
        </w:rPr>
        <w:t>Ronan</w:t>
      </w:r>
      <w:proofErr w:type="spellEnd"/>
      <w:r w:rsidR="00FE011B">
        <w:rPr>
          <w:rFonts w:ascii="Arial" w:hAnsi="Arial" w:cs="Arial"/>
          <w:b/>
        </w:rPr>
        <w:t xml:space="preserve"> Martin</w:t>
      </w:r>
      <w:r w:rsidRPr="00C05A83">
        <w:rPr>
          <w:rFonts w:ascii="Arial" w:hAnsi="Arial" w:cs="Arial"/>
        </w:rPr>
        <w:t xml:space="preserve">, </w:t>
      </w:r>
      <w:r w:rsidR="00FE011B" w:rsidRPr="00FE011B">
        <w:rPr>
          <w:rFonts w:ascii="Arial" w:hAnsi="Arial" w:cs="Arial"/>
        </w:rPr>
        <w:t xml:space="preserve">Wiceprezes Zarządu </w:t>
      </w:r>
      <w:r w:rsidR="00FE011B">
        <w:rPr>
          <w:rFonts w:ascii="Arial" w:hAnsi="Arial" w:cs="Arial"/>
        </w:rPr>
        <w:t xml:space="preserve">Carrefour </w:t>
      </w:r>
      <w:r w:rsidR="00FE011B" w:rsidRPr="00FE011B">
        <w:rPr>
          <w:rFonts w:ascii="Arial" w:hAnsi="Arial" w:cs="Arial"/>
        </w:rPr>
        <w:t xml:space="preserve">ds. Ekspansji i Centrów Handlowych </w:t>
      </w:r>
      <w:r w:rsidRPr="00C05A83">
        <w:rPr>
          <w:rFonts w:ascii="Arial" w:hAnsi="Arial" w:cs="Arial"/>
        </w:rPr>
        <w:t xml:space="preserve">Carrefour Polska. – </w:t>
      </w:r>
      <w:r w:rsidR="00867C26">
        <w:rPr>
          <w:rFonts w:ascii="Arial" w:hAnsi="Arial" w:cs="Arial"/>
          <w:i/>
        </w:rPr>
        <w:t>Mamy nadzieję, że</w:t>
      </w:r>
      <w:r w:rsidR="009111ED">
        <w:rPr>
          <w:rFonts w:ascii="Arial" w:hAnsi="Arial" w:cs="Arial"/>
          <w:i/>
        </w:rPr>
        <w:t> </w:t>
      </w:r>
      <w:r w:rsidR="00867C26">
        <w:rPr>
          <w:rFonts w:ascii="Arial" w:hAnsi="Arial" w:cs="Arial"/>
          <w:i/>
        </w:rPr>
        <w:t>przyciągniemy nowych klientów i pozytywnie zaskoczymy stałych</w:t>
      </w:r>
      <w:r w:rsidRPr="00C05A83">
        <w:rPr>
          <w:rFonts w:ascii="Arial" w:hAnsi="Arial" w:cs="Arial"/>
          <w:i/>
        </w:rPr>
        <w:t>.</w:t>
      </w:r>
      <w:r w:rsidR="00867C26" w:rsidRPr="00867C26">
        <w:rPr>
          <w:rFonts w:ascii="Arial" w:hAnsi="Arial" w:cs="Arial"/>
          <w:i/>
        </w:rPr>
        <w:t xml:space="preserve"> </w:t>
      </w:r>
      <w:r w:rsidR="00867C26" w:rsidRPr="009732C5">
        <w:rPr>
          <w:rFonts w:ascii="Arial" w:hAnsi="Arial" w:cs="Arial"/>
          <w:i/>
        </w:rPr>
        <w:t xml:space="preserve">Zdecydowaliśmy się na </w:t>
      </w:r>
      <w:r w:rsidR="00867C26">
        <w:rPr>
          <w:rFonts w:ascii="Arial" w:hAnsi="Arial" w:cs="Arial"/>
          <w:i/>
        </w:rPr>
        <w:t xml:space="preserve">modernizację Galerii Morena właśnie z uwagi na jej </w:t>
      </w:r>
      <w:r w:rsidR="00621C67">
        <w:rPr>
          <w:rFonts w:ascii="Arial" w:hAnsi="Arial" w:cs="Arial"/>
          <w:i/>
        </w:rPr>
        <w:t xml:space="preserve">ugruntowaną pozycję wśród lokalnej społeczności i </w:t>
      </w:r>
      <w:r w:rsidR="00867C26">
        <w:rPr>
          <w:rFonts w:ascii="Arial" w:hAnsi="Arial" w:cs="Arial"/>
          <w:i/>
        </w:rPr>
        <w:t>świetną</w:t>
      </w:r>
      <w:r w:rsidR="00867C26" w:rsidRPr="009732C5">
        <w:rPr>
          <w:rFonts w:ascii="Arial" w:hAnsi="Arial" w:cs="Arial"/>
          <w:i/>
        </w:rPr>
        <w:t xml:space="preserve"> lokalizację</w:t>
      </w:r>
      <w:r w:rsidR="00867C26">
        <w:rPr>
          <w:rFonts w:ascii="Arial" w:hAnsi="Arial" w:cs="Arial"/>
          <w:i/>
        </w:rPr>
        <w:t>.</w:t>
      </w:r>
    </w:p>
    <w:p w:rsidR="004D0E5E" w:rsidRDefault="004D0E5E" w:rsidP="004D0E5E">
      <w:pPr>
        <w:jc w:val="both"/>
        <w:rPr>
          <w:rFonts w:ascii="Arial" w:hAnsi="Arial" w:cs="Arial"/>
        </w:rPr>
      </w:pPr>
      <w:r w:rsidRPr="004D0E5E">
        <w:rPr>
          <w:rFonts w:ascii="Arial" w:hAnsi="Arial" w:cs="Arial"/>
        </w:rPr>
        <w:t>W wyniku rozbudowy obiekt zyskał ponad 13 000 m2 powierzchni najmu i obecnie to ponad 33 000 m2, mieszczące niemal 80 sklepów. Oprócz większej powierzchni handlowo-rozrywkowej, galeria oferuje również wiele innowacyjnych rozwiązań, takich jak specjalne interaktywne s</w:t>
      </w:r>
      <w:r w:rsidR="00621C67">
        <w:rPr>
          <w:rFonts w:ascii="Arial" w:hAnsi="Arial" w:cs="Arial"/>
        </w:rPr>
        <w:t xml:space="preserve">trefy rozrywki i bezpłatne </w:t>
      </w:r>
      <w:proofErr w:type="spellStart"/>
      <w:r w:rsidR="00621C67">
        <w:rPr>
          <w:rFonts w:ascii="Arial" w:hAnsi="Arial" w:cs="Arial"/>
        </w:rPr>
        <w:t>wi-fi</w:t>
      </w:r>
      <w:proofErr w:type="spellEnd"/>
      <w:r w:rsidRPr="004D0E5E">
        <w:rPr>
          <w:rFonts w:ascii="Arial" w:hAnsi="Arial" w:cs="Arial"/>
        </w:rPr>
        <w:t xml:space="preserve">. Częścią inwestycji była </w:t>
      </w:r>
      <w:r w:rsidR="00DB0388">
        <w:rPr>
          <w:rFonts w:ascii="Arial" w:hAnsi="Arial" w:cs="Arial"/>
        </w:rPr>
        <w:t xml:space="preserve">również </w:t>
      </w:r>
      <w:r w:rsidRPr="004D0E5E">
        <w:rPr>
          <w:rFonts w:ascii="Arial" w:hAnsi="Arial" w:cs="Arial"/>
        </w:rPr>
        <w:t>rozbudowa hipermarketu Carrefour.</w:t>
      </w:r>
    </w:p>
    <w:p w:rsidR="00F4671D" w:rsidRDefault="00F4671D" w:rsidP="00C05A83">
      <w:pPr>
        <w:jc w:val="both"/>
        <w:rPr>
          <w:rFonts w:ascii="Arial" w:hAnsi="Arial" w:cs="Arial"/>
          <w:b/>
          <w:sz w:val="20"/>
        </w:rPr>
      </w:pPr>
    </w:p>
    <w:p w:rsidR="00C05A83" w:rsidRPr="00A5354E" w:rsidRDefault="00C05A83" w:rsidP="00C05A83">
      <w:pPr>
        <w:jc w:val="both"/>
        <w:rPr>
          <w:rFonts w:ascii="Arial" w:hAnsi="Arial" w:cs="Arial"/>
          <w:b/>
          <w:sz w:val="20"/>
        </w:rPr>
      </w:pPr>
      <w:r w:rsidRPr="00A5354E">
        <w:rPr>
          <w:rFonts w:ascii="Arial" w:hAnsi="Arial" w:cs="Arial"/>
          <w:b/>
          <w:sz w:val="20"/>
        </w:rPr>
        <w:t>Dodatkowe informacje</w:t>
      </w:r>
    </w:p>
    <w:p w:rsidR="00C05A83" w:rsidRDefault="00C05A83" w:rsidP="00C05A83">
      <w:pPr>
        <w:jc w:val="both"/>
        <w:rPr>
          <w:rFonts w:ascii="Arial" w:hAnsi="Arial" w:cs="Arial"/>
          <w:sz w:val="20"/>
        </w:rPr>
      </w:pPr>
      <w:r w:rsidRPr="00A5354E">
        <w:rPr>
          <w:rFonts w:ascii="Arial" w:hAnsi="Arial" w:cs="Arial"/>
          <w:sz w:val="20"/>
        </w:rPr>
        <w:t xml:space="preserve">Carrefour Polska to właściciel i zarządca sieci 20 centrów handlowych o łącznej powierzchni ponad 230 000 GLA. Centra należące do firmy znajdują się w bardzo dobrych lokalizacjach w całym kraju </w:t>
      </w:r>
      <w:r>
        <w:rPr>
          <w:rFonts w:ascii="Arial" w:hAnsi="Arial" w:cs="Arial"/>
          <w:sz w:val="20"/>
        </w:rPr>
        <w:br/>
      </w:r>
      <w:r w:rsidRPr="00A5354E">
        <w:rPr>
          <w:rFonts w:ascii="Arial" w:hAnsi="Arial" w:cs="Arial"/>
          <w:sz w:val="20"/>
        </w:rPr>
        <w:t xml:space="preserve">i oferują szeroką i zróżnicowaną ofertę najemców. Zgodnie ze swoją strategią Carrefour dokonuje dynamicznych inwestycji w rozbudowę i </w:t>
      </w:r>
      <w:proofErr w:type="spellStart"/>
      <w:r w:rsidRPr="00A5354E">
        <w:rPr>
          <w:rFonts w:ascii="Arial" w:hAnsi="Arial" w:cs="Arial"/>
          <w:sz w:val="20"/>
        </w:rPr>
        <w:t>remodeling</w:t>
      </w:r>
      <w:proofErr w:type="spellEnd"/>
      <w:r w:rsidRPr="00A5354E">
        <w:rPr>
          <w:rFonts w:ascii="Arial" w:hAnsi="Arial" w:cs="Arial"/>
          <w:sz w:val="20"/>
        </w:rPr>
        <w:t xml:space="preserve"> zarządzanych przez siebie obiektów.</w:t>
      </w:r>
    </w:p>
    <w:p w:rsidR="00C05A83" w:rsidRPr="00A5354E" w:rsidRDefault="00C05A83" w:rsidP="00C05A83">
      <w:pPr>
        <w:jc w:val="both"/>
        <w:rPr>
          <w:rFonts w:ascii="Arial" w:hAnsi="Arial" w:cs="Arial"/>
          <w:sz w:val="20"/>
        </w:rPr>
      </w:pP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0E670F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0E670F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0E670F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13" w:rsidRDefault="00886913" w:rsidP="00EC2B6F">
      <w:pPr>
        <w:spacing w:after="0" w:line="240" w:lineRule="auto"/>
      </w:pPr>
      <w:r>
        <w:separator/>
      </w:r>
    </w:p>
  </w:endnote>
  <w:endnote w:type="continuationSeparator" w:id="0">
    <w:p w:rsidR="00886913" w:rsidRDefault="00886913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13" w:rsidRDefault="00886913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886913" w:rsidRPr="0077503C" w:rsidRDefault="00886913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886913" w:rsidRPr="00D81680" w:rsidRDefault="00886913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886913" w:rsidRPr="003974FC" w:rsidRDefault="00886913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13" w:rsidRDefault="00886913" w:rsidP="00EC2B6F">
      <w:pPr>
        <w:spacing w:after="0" w:line="240" w:lineRule="auto"/>
      </w:pPr>
      <w:r>
        <w:separator/>
      </w:r>
    </w:p>
  </w:footnote>
  <w:footnote w:type="continuationSeparator" w:id="0">
    <w:p w:rsidR="00886913" w:rsidRDefault="00886913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315E5"/>
    <w:rsid w:val="00034DDE"/>
    <w:rsid w:val="000410BF"/>
    <w:rsid w:val="0004477B"/>
    <w:rsid w:val="00045A5C"/>
    <w:rsid w:val="000756C4"/>
    <w:rsid w:val="0008745D"/>
    <w:rsid w:val="00087888"/>
    <w:rsid w:val="00092999"/>
    <w:rsid w:val="000A0284"/>
    <w:rsid w:val="000A2311"/>
    <w:rsid w:val="000B43B5"/>
    <w:rsid w:val="000D7678"/>
    <w:rsid w:val="000E301F"/>
    <w:rsid w:val="000E5019"/>
    <w:rsid w:val="000E670F"/>
    <w:rsid w:val="001041EB"/>
    <w:rsid w:val="00105266"/>
    <w:rsid w:val="00113755"/>
    <w:rsid w:val="0011499B"/>
    <w:rsid w:val="00115639"/>
    <w:rsid w:val="00115BC8"/>
    <w:rsid w:val="00116247"/>
    <w:rsid w:val="001211DA"/>
    <w:rsid w:val="00127A6E"/>
    <w:rsid w:val="00136D77"/>
    <w:rsid w:val="00141C41"/>
    <w:rsid w:val="00147B9A"/>
    <w:rsid w:val="00154A57"/>
    <w:rsid w:val="0018012C"/>
    <w:rsid w:val="00182542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1F2A11"/>
    <w:rsid w:val="001F3AE5"/>
    <w:rsid w:val="00200BC3"/>
    <w:rsid w:val="00206B61"/>
    <w:rsid w:val="00217BFF"/>
    <w:rsid w:val="00217DD7"/>
    <w:rsid w:val="00232E30"/>
    <w:rsid w:val="00234E21"/>
    <w:rsid w:val="00237315"/>
    <w:rsid w:val="00266C31"/>
    <w:rsid w:val="0026708A"/>
    <w:rsid w:val="00271405"/>
    <w:rsid w:val="0027617E"/>
    <w:rsid w:val="00283F28"/>
    <w:rsid w:val="0029087C"/>
    <w:rsid w:val="002A735B"/>
    <w:rsid w:val="002B2681"/>
    <w:rsid w:val="002C75FC"/>
    <w:rsid w:val="002D0BCB"/>
    <w:rsid w:val="002D2109"/>
    <w:rsid w:val="002D7DB7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8B7"/>
    <w:rsid w:val="0034223E"/>
    <w:rsid w:val="003502F5"/>
    <w:rsid w:val="0035483F"/>
    <w:rsid w:val="00356369"/>
    <w:rsid w:val="003579C1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A7753"/>
    <w:rsid w:val="003E2A19"/>
    <w:rsid w:val="003F3333"/>
    <w:rsid w:val="003F6B0E"/>
    <w:rsid w:val="0040319D"/>
    <w:rsid w:val="00405527"/>
    <w:rsid w:val="00407E0A"/>
    <w:rsid w:val="00414FB9"/>
    <w:rsid w:val="00423157"/>
    <w:rsid w:val="004248A1"/>
    <w:rsid w:val="00426552"/>
    <w:rsid w:val="00432BFF"/>
    <w:rsid w:val="004409F8"/>
    <w:rsid w:val="004437F7"/>
    <w:rsid w:val="0044687F"/>
    <w:rsid w:val="00450699"/>
    <w:rsid w:val="00467DF0"/>
    <w:rsid w:val="00470FC7"/>
    <w:rsid w:val="004771D7"/>
    <w:rsid w:val="004978BF"/>
    <w:rsid w:val="004A033D"/>
    <w:rsid w:val="004A4716"/>
    <w:rsid w:val="004C6646"/>
    <w:rsid w:val="004D0E5E"/>
    <w:rsid w:val="004D676C"/>
    <w:rsid w:val="004E26B4"/>
    <w:rsid w:val="004F0ADF"/>
    <w:rsid w:val="004F1E59"/>
    <w:rsid w:val="00506ACE"/>
    <w:rsid w:val="00520646"/>
    <w:rsid w:val="00523C16"/>
    <w:rsid w:val="00527BA8"/>
    <w:rsid w:val="00543DEC"/>
    <w:rsid w:val="0055360D"/>
    <w:rsid w:val="005544BB"/>
    <w:rsid w:val="00562D20"/>
    <w:rsid w:val="00565878"/>
    <w:rsid w:val="0057484B"/>
    <w:rsid w:val="00581EF0"/>
    <w:rsid w:val="005850DB"/>
    <w:rsid w:val="0059573F"/>
    <w:rsid w:val="005A0D30"/>
    <w:rsid w:val="005A6A6E"/>
    <w:rsid w:val="005B1DDA"/>
    <w:rsid w:val="005C30C6"/>
    <w:rsid w:val="005C371F"/>
    <w:rsid w:val="005D0F74"/>
    <w:rsid w:val="00602552"/>
    <w:rsid w:val="00610C0F"/>
    <w:rsid w:val="00621B83"/>
    <w:rsid w:val="00621C67"/>
    <w:rsid w:val="00636239"/>
    <w:rsid w:val="00637DDD"/>
    <w:rsid w:val="006402CB"/>
    <w:rsid w:val="00641074"/>
    <w:rsid w:val="006417E5"/>
    <w:rsid w:val="0064182F"/>
    <w:rsid w:val="00646657"/>
    <w:rsid w:val="00650F22"/>
    <w:rsid w:val="006560B9"/>
    <w:rsid w:val="0065748F"/>
    <w:rsid w:val="00657FA2"/>
    <w:rsid w:val="00660CC0"/>
    <w:rsid w:val="00670F1B"/>
    <w:rsid w:val="006728AD"/>
    <w:rsid w:val="00680973"/>
    <w:rsid w:val="0068414E"/>
    <w:rsid w:val="00685EC4"/>
    <w:rsid w:val="00690D95"/>
    <w:rsid w:val="00691417"/>
    <w:rsid w:val="006935B5"/>
    <w:rsid w:val="006C01DF"/>
    <w:rsid w:val="006C4E43"/>
    <w:rsid w:val="006D5B96"/>
    <w:rsid w:val="006D6654"/>
    <w:rsid w:val="006E44F0"/>
    <w:rsid w:val="006E767A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45445"/>
    <w:rsid w:val="00756F8E"/>
    <w:rsid w:val="00763C4C"/>
    <w:rsid w:val="00783A6B"/>
    <w:rsid w:val="007853ED"/>
    <w:rsid w:val="007954ED"/>
    <w:rsid w:val="007B4101"/>
    <w:rsid w:val="007C49EC"/>
    <w:rsid w:val="007C74CE"/>
    <w:rsid w:val="007D0107"/>
    <w:rsid w:val="007D3116"/>
    <w:rsid w:val="007E139B"/>
    <w:rsid w:val="007E693D"/>
    <w:rsid w:val="00806D82"/>
    <w:rsid w:val="00810969"/>
    <w:rsid w:val="008120DE"/>
    <w:rsid w:val="00816DE1"/>
    <w:rsid w:val="00823494"/>
    <w:rsid w:val="00826527"/>
    <w:rsid w:val="00826961"/>
    <w:rsid w:val="00831752"/>
    <w:rsid w:val="00831B3D"/>
    <w:rsid w:val="00832DEA"/>
    <w:rsid w:val="00834B43"/>
    <w:rsid w:val="0084050B"/>
    <w:rsid w:val="00840FB5"/>
    <w:rsid w:val="008457E3"/>
    <w:rsid w:val="008470AF"/>
    <w:rsid w:val="00850034"/>
    <w:rsid w:val="008555FF"/>
    <w:rsid w:val="008620C4"/>
    <w:rsid w:val="00864D95"/>
    <w:rsid w:val="00867C26"/>
    <w:rsid w:val="00886913"/>
    <w:rsid w:val="0088709E"/>
    <w:rsid w:val="00887F68"/>
    <w:rsid w:val="00890D83"/>
    <w:rsid w:val="008A0A19"/>
    <w:rsid w:val="008B212B"/>
    <w:rsid w:val="008B50E9"/>
    <w:rsid w:val="008D6C76"/>
    <w:rsid w:val="008E0796"/>
    <w:rsid w:val="008E65B7"/>
    <w:rsid w:val="008E6BA0"/>
    <w:rsid w:val="008E6CB9"/>
    <w:rsid w:val="008F5943"/>
    <w:rsid w:val="00900355"/>
    <w:rsid w:val="009027CF"/>
    <w:rsid w:val="009111ED"/>
    <w:rsid w:val="009138C0"/>
    <w:rsid w:val="00913913"/>
    <w:rsid w:val="00920509"/>
    <w:rsid w:val="00920846"/>
    <w:rsid w:val="00923E54"/>
    <w:rsid w:val="00931DCD"/>
    <w:rsid w:val="009413BE"/>
    <w:rsid w:val="0095096E"/>
    <w:rsid w:val="00950BEB"/>
    <w:rsid w:val="00953B83"/>
    <w:rsid w:val="0096631F"/>
    <w:rsid w:val="00972F03"/>
    <w:rsid w:val="0097531E"/>
    <w:rsid w:val="0098432C"/>
    <w:rsid w:val="009847A3"/>
    <w:rsid w:val="009946E2"/>
    <w:rsid w:val="009B735E"/>
    <w:rsid w:val="009C1C2A"/>
    <w:rsid w:val="009E155A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4047D"/>
    <w:rsid w:val="00A51C62"/>
    <w:rsid w:val="00A53F28"/>
    <w:rsid w:val="00A56CB0"/>
    <w:rsid w:val="00A56E0C"/>
    <w:rsid w:val="00A62D89"/>
    <w:rsid w:val="00A85F79"/>
    <w:rsid w:val="00A92453"/>
    <w:rsid w:val="00A97B70"/>
    <w:rsid w:val="00AA02C0"/>
    <w:rsid w:val="00AA0C92"/>
    <w:rsid w:val="00AA3710"/>
    <w:rsid w:val="00AB0036"/>
    <w:rsid w:val="00AC0685"/>
    <w:rsid w:val="00AD4CA0"/>
    <w:rsid w:val="00AD63E3"/>
    <w:rsid w:val="00AE39A4"/>
    <w:rsid w:val="00AF0C97"/>
    <w:rsid w:val="00AF1522"/>
    <w:rsid w:val="00AF16ED"/>
    <w:rsid w:val="00AF48F3"/>
    <w:rsid w:val="00B057E0"/>
    <w:rsid w:val="00B07B23"/>
    <w:rsid w:val="00B11469"/>
    <w:rsid w:val="00B20734"/>
    <w:rsid w:val="00B24D49"/>
    <w:rsid w:val="00B27CC8"/>
    <w:rsid w:val="00B45BD1"/>
    <w:rsid w:val="00B55503"/>
    <w:rsid w:val="00B555C6"/>
    <w:rsid w:val="00B560AF"/>
    <w:rsid w:val="00B63EDE"/>
    <w:rsid w:val="00B73725"/>
    <w:rsid w:val="00B859DB"/>
    <w:rsid w:val="00B907C9"/>
    <w:rsid w:val="00B90D3A"/>
    <w:rsid w:val="00BA2600"/>
    <w:rsid w:val="00BA2C8C"/>
    <w:rsid w:val="00BA43C5"/>
    <w:rsid w:val="00BA5951"/>
    <w:rsid w:val="00BA7B36"/>
    <w:rsid w:val="00BB0D35"/>
    <w:rsid w:val="00BB337A"/>
    <w:rsid w:val="00BC33C8"/>
    <w:rsid w:val="00BC4578"/>
    <w:rsid w:val="00BC4D87"/>
    <w:rsid w:val="00BC619E"/>
    <w:rsid w:val="00BD0DE6"/>
    <w:rsid w:val="00BE152C"/>
    <w:rsid w:val="00BE2000"/>
    <w:rsid w:val="00BE6FA7"/>
    <w:rsid w:val="00C01195"/>
    <w:rsid w:val="00C05A83"/>
    <w:rsid w:val="00C2239B"/>
    <w:rsid w:val="00C24B07"/>
    <w:rsid w:val="00C24E2E"/>
    <w:rsid w:val="00C3303A"/>
    <w:rsid w:val="00C35AE6"/>
    <w:rsid w:val="00C365F8"/>
    <w:rsid w:val="00C41084"/>
    <w:rsid w:val="00C430A8"/>
    <w:rsid w:val="00C56C52"/>
    <w:rsid w:val="00C600D5"/>
    <w:rsid w:val="00C63FF8"/>
    <w:rsid w:val="00C64C77"/>
    <w:rsid w:val="00C726F7"/>
    <w:rsid w:val="00C73303"/>
    <w:rsid w:val="00C7623B"/>
    <w:rsid w:val="00C80F3D"/>
    <w:rsid w:val="00C91E91"/>
    <w:rsid w:val="00C936BE"/>
    <w:rsid w:val="00C9473E"/>
    <w:rsid w:val="00CA08FE"/>
    <w:rsid w:val="00CA11D7"/>
    <w:rsid w:val="00CA4931"/>
    <w:rsid w:val="00CA58F4"/>
    <w:rsid w:val="00CB0AA1"/>
    <w:rsid w:val="00CB67F1"/>
    <w:rsid w:val="00CC5941"/>
    <w:rsid w:val="00CF3885"/>
    <w:rsid w:val="00D079C7"/>
    <w:rsid w:val="00D11034"/>
    <w:rsid w:val="00D15063"/>
    <w:rsid w:val="00D22121"/>
    <w:rsid w:val="00D264D4"/>
    <w:rsid w:val="00D32AB4"/>
    <w:rsid w:val="00D3392A"/>
    <w:rsid w:val="00D44A1A"/>
    <w:rsid w:val="00D44D9C"/>
    <w:rsid w:val="00D5676D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0388"/>
    <w:rsid w:val="00DB2989"/>
    <w:rsid w:val="00DC0EC3"/>
    <w:rsid w:val="00DC5FF7"/>
    <w:rsid w:val="00DC68D8"/>
    <w:rsid w:val="00DC6BB9"/>
    <w:rsid w:val="00DE346A"/>
    <w:rsid w:val="00E010AF"/>
    <w:rsid w:val="00E10ED8"/>
    <w:rsid w:val="00E14E4A"/>
    <w:rsid w:val="00E2036C"/>
    <w:rsid w:val="00E32524"/>
    <w:rsid w:val="00E32A84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833C7"/>
    <w:rsid w:val="00E9265C"/>
    <w:rsid w:val="00EA21DD"/>
    <w:rsid w:val="00EB6616"/>
    <w:rsid w:val="00EC2420"/>
    <w:rsid w:val="00EC25C3"/>
    <w:rsid w:val="00EC2B6F"/>
    <w:rsid w:val="00ED4DB1"/>
    <w:rsid w:val="00EE40C5"/>
    <w:rsid w:val="00F13A82"/>
    <w:rsid w:val="00F22FEE"/>
    <w:rsid w:val="00F35902"/>
    <w:rsid w:val="00F36BA0"/>
    <w:rsid w:val="00F423DF"/>
    <w:rsid w:val="00F4671D"/>
    <w:rsid w:val="00F51827"/>
    <w:rsid w:val="00F52A4C"/>
    <w:rsid w:val="00F706A4"/>
    <w:rsid w:val="00F72966"/>
    <w:rsid w:val="00F759FB"/>
    <w:rsid w:val="00F83AD4"/>
    <w:rsid w:val="00F87EBB"/>
    <w:rsid w:val="00F9112F"/>
    <w:rsid w:val="00F94B84"/>
    <w:rsid w:val="00FA495F"/>
    <w:rsid w:val="00FA4EAE"/>
    <w:rsid w:val="00FA7C1D"/>
    <w:rsid w:val="00FB052C"/>
    <w:rsid w:val="00FB6FC3"/>
    <w:rsid w:val="00FC7C98"/>
    <w:rsid w:val="00FD1A3D"/>
    <w:rsid w:val="00FD208C"/>
    <w:rsid w:val="00FD31BD"/>
    <w:rsid w:val="00FD66C1"/>
    <w:rsid w:val="00FE011B"/>
    <w:rsid w:val="00FE036D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F38B4-A3CC-49F0-8A2F-AF4554AF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9</cp:revision>
  <cp:lastPrinted>2016-06-21T10:46:00Z</cp:lastPrinted>
  <dcterms:created xsi:type="dcterms:W3CDTF">2016-06-17T08:01:00Z</dcterms:created>
  <dcterms:modified xsi:type="dcterms:W3CDTF">2016-06-21T10:47:00Z</dcterms:modified>
</cp:coreProperties>
</file>