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31FC2C26" w:rsidR="002C0B10" w:rsidRPr="00122087" w:rsidRDefault="00C04228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08</w:t>
      </w:r>
      <w:r w:rsidR="0019421B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 w:rsidR="00223FDD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8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</w:t>
      </w:r>
      <w:r w:rsidR="00F102D3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18</w:t>
      </w:r>
    </w:p>
    <w:p w14:paraId="022C48CF" w14:textId="78702E8C" w:rsidR="00F102D3" w:rsidRDefault="00C04228" w:rsidP="00E953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04228">
        <w:rPr>
          <w:rFonts w:ascii="Arial" w:eastAsia="Times New Roman" w:hAnsi="Arial" w:cs="Arial"/>
          <w:b/>
          <w:bCs/>
          <w:sz w:val="24"/>
          <w:szCs w:val="24"/>
        </w:rPr>
        <w:t>Wyniki finansowe Banku Pekao S.A po pierwszym półroczu 2018 roku. Konsekwentna realizacja strategii we wszystkich segmentach przekłada się na lepsze wyniki i dynamiczne wzrosty</w:t>
      </w:r>
    </w:p>
    <w:p w14:paraId="02B6A381" w14:textId="77777777" w:rsidR="00C04228" w:rsidRDefault="00C04228" w:rsidP="00E953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BB2D6B3" w14:textId="0F7DCA27" w:rsidR="00C04228" w:rsidRDefault="00C04228" w:rsidP="00C0422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C04228">
        <w:rPr>
          <w:rFonts w:ascii="Arial" w:hAnsi="Arial" w:cs="Arial"/>
          <w:b/>
          <w:bCs/>
          <w:sz w:val="21"/>
          <w:szCs w:val="21"/>
        </w:rPr>
        <w:t>Skonsolidowany zysk netto Banku Pekao S.A. wyniósł w pierwszym półroczu 2018 r. 932,1 mln zł, co przełożyło się na wzrost o +7,3%</w:t>
      </w:r>
      <w:r w:rsidRPr="00C04228">
        <w:rPr>
          <w:rFonts w:ascii="Arial" w:hAnsi="Arial" w:cs="Arial"/>
          <w:sz w:val="21"/>
          <w:szCs w:val="21"/>
          <w:vertAlign w:val="superscript"/>
        </w:rPr>
        <w:t>1</w:t>
      </w:r>
      <w:r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Pr="00C04228">
        <w:rPr>
          <w:rFonts w:ascii="Arial" w:hAnsi="Arial" w:cs="Arial"/>
          <w:b/>
          <w:bCs/>
          <w:sz w:val="21"/>
          <w:szCs w:val="21"/>
        </w:rPr>
        <w:t>r/r i poprawę rentowności ‘RoE’ o 24bps r/r do poziomu 8,2%</w:t>
      </w:r>
    </w:p>
    <w:p w14:paraId="35F39FFF" w14:textId="77777777" w:rsidR="00C04228" w:rsidRDefault="00C04228" w:rsidP="004A3C80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C04228">
        <w:rPr>
          <w:rFonts w:ascii="Arial" w:hAnsi="Arial" w:cs="Arial"/>
          <w:b/>
          <w:bCs/>
          <w:sz w:val="21"/>
          <w:szCs w:val="21"/>
        </w:rPr>
        <w:t>Dochody z działalności banku komercyjnego</w:t>
      </w:r>
      <w:r w:rsidRPr="00C04228">
        <w:rPr>
          <w:rFonts w:ascii="Arial" w:hAnsi="Arial" w:cs="Arial"/>
          <w:sz w:val="21"/>
          <w:szCs w:val="21"/>
          <w:vertAlign w:val="superscript"/>
        </w:rPr>
        <w:t>2</w:t>
      </w:r>
      <w:r w:rsidRPr="00C04228">
        <w:rPr>
          <w:rFonts w:ascii="Arial" w:hAnsi="Arial" w:cs="Arial"/>
          <w:b/>
          <w:bCs/>
          <w:sz w:val="21"/>
          <w:szCs w:val="21"/>
        </w:rPr>
        <w:t xml:space="preserve"> wzrosły o 9% r/r</w:t>
      </w:r>
    </w:p>
    <w:p w14:paraId="4EA4C02E" w14:textId="77777777" w:rsidR="00C04228" w:rsidRDefault="00C04228" w:rsidP="00C0422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C04228">
        <w:rPr>
          <w:rFonts w:ascii="Arial" w:hAnsi="Arial" w:cs="Arial"/>
          <w:b/>
          <w:bCs/>
          <w:sz w:val="21"/>
          <w:szCs w:val="21"/>
        </w:rPr>
        <w:t>Wzrost wyniku odsetkowego do 2 441 mln zł, o +8,4% r/r przy ekspansji marży odsetkowej o +5bps r/r do 2,82%</w:t>
      </w:r>
    </w:p>
    <w:p w14:paraId="7C6892EA" w14:textId="77777777" w:rsidR="00C04228" w:rsidRDefault="00C04228" w:rsidP="00C0422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C04228">
        <w:rPr>
          <w:rFonts w:ascii="Arial" w:hAnsi="Arial" w:cs="Arial"/>
          <w:b/>
          <w:bCs/>
          <w:sz w:val="21"/>
          <w:szCs w:val="21"/>
        </w:rPr>
        <w:t>Wzrost wolumenów kluczowych produktów kredytowych w bankowości detalicznej do 61 297 mln, o +14,1% r/r</w:t>
      </w:r>
    </w:p>
    <w:p w14:paraId="1D0AD9C0" w14:textId="77777777" w:rsidR="00C04228" w:rsidRDefault="00C04228" w:rsidP="00C0422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C04228">
        <w:rPr>
          <w:rFonts w:ascii="Arial" w:hAnsi="Arial" w:cs="Arial"/>
          <w:b/>
          <w:bCs/>
          <w:sz w:val="21"/>
          <w:szCs w:val="21"/>
        </w:rPr>
        <w:t>Konsekwentny wzrost bazy aktywnych użytkowników bankowości mobilnej do 1 126 tys., o +44% r/r</w:t>
      </w:r>
    </w:p>
    <w:p w14:paraId="34FEEA4B" w14:textId="77777777" w:rsidR="00C04228" w:rsidRDefault="00C04228" w:rsidP="00C0422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C04228">
        <w:rPr>
          <w:rFonts w:ascii="Arial" w:hAnsi="Arial" w:cs="Arial"/>
          <w:b/>
          <w:bCs/>
          <w:sz w:val="21"/>
          <w:szCs w:val="21"/>
        </w:rPr>
        <w:t>Utrzymanie wiodącej na rynku pozycji kapitałowej – współczynnik wypłacalności ‘Total Capital’ wyniósł 17,4% a współczynnik Tier 1 16,3%</w:t>
      </w:r>
    </w:p>
    <w:p w14:paraId="70F476D2" w14:textId="77777777" w:rsidR="00C04228" w:rsidRDefault="00C04228" w:rsidP="00C0422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C04228">
        <w:rPr>
          <w:rFonts w:ascii="Arial" w:hAnsi="Arial" w:cs="Arial"/>
          <w:b/>
          <w:bCs/>
          <w:sz w:val="21"/>
          <w:szCs w:val="21"/>
        </w:rPr>
        <w:t>Bank pozostaje liderem w sektorze w zarządzaniu ryzykiem przy wskaźniku kosztów ryzyka na poziomie 35bps w 1H’18</w:t>
      </w:r>
    </w:p>
    <w:p w14:paraId="26CF04FB" w14:textId="5423800E" w:rsidR="00F102D3" w:rsidRPr="00C04228" w:rsidRDefault="00C04228" w:rsidP="00C04228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1"/>
          <w:szCs w:val="21"/>
        </w:rPr>
      </w:pPr>
      <w:r w:rsidRPr="00C04228">
        <w:rPr>
          <w:rFonts w:ascii="Arial" w:hAnsi="Arial" w:cs="Arial"/>
          <w:b/>
          <w:bCs/>
          <w:sz w:val="21"/>
          <w:szCs w:val="21"/>
        </w:rPr>
        <w:t>Dzięki wprowadzanej inicjatywie Cyfrowej Transformacji Bankowości Detalicznej Pekao przyspiesza działania ukierunkowane na podnoszenie efektywności operacyjnej w kluczowych segmentach</w:t>
      </w:r>
    </w:p>
    <w:p w14:paraId="2C18B777" w14:textId="77777777" w:rsidR="00C04228" w:rsidRDefault="00C04228" w:rsidP="00C04228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sz w:val="21"/>
          <w:szCs w:val="21"/>
          <w:lang w:eastAsia="en-US"/>
        </w:rPr>
        <w:t xml:space="preserve">– </w:t>
      </w:r>
      <w:r w:rsidRPr="00C04228">
        <w:rPr>
          <w:rFonts w:ascii="Arial" w:eastAsia="Calibri" w:hAnsi="Arial" w:cs="Arial"/>
          <w:i/>
          <w:iCs/>
          <w:sz w:val="21"/>
          <w:szCs w:val="21"/>
          <w:lang w:eastAsia="en-US"/>
        </w:rPr>
        <w:t>Zgodnie z założonymi celami Strategii 2020, dynamicznie zmieniamy Bank Pekao S.A. w lepszą i bardziej efektywną organizację, co pokazały wyniki 2go kwartału i całej pierwszej połowy 2018 roku. Każdy kolejny kwartał to wdrażanie nowych inicjatyw produktowych oraz dalsze upraszczanie i ulepszanie procesów obsługi naszych klientów. Wzrost bazy klientów we wszystkich segmentach w pierwszej połowie roku jest najlepszym wyznacznikiem zmian, które realizujemy w Banku i miarą zaufania, jakim obdarzają nas klienci. Po sukcesie Konta Przekorzystnego, wprowadziliśmy Pakiet Świat Premium, dla zamożnych klientów oraz w ostatnim tygodniu czerwca Konto Przekorzystne Biznes dla mikro-firm. Nowa oferta pozwoliła na otworzenie do tej pory 200 tys. nowych rachunków i pozyskanie 1 mld zł depozytów. Oprócz zmian w ofercie, modernizujemy Bank od środka, aby nasze działania były efektywne. Dobrym przykładem takich rozwiązań jest uproszczona, zautomatyzowana ścieżka odnowień kredytów dla MŚP w rachunku bieżącym. Nowa firma z segmentu MŚP, oczekuje na decyzję kredytową maksymalnie 5 dni. Te działania spowodowały wzrost wolumenów kredytowych segmentu MŚP o +9% i co za tym idzie zwiększenie udziałów rynkowych. Będziemy kontynuować ten proces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 xml:space="preserve"> – powiedział </w:t>
      </w: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Michał Krupiński, Prezes Zarządu Banku Pekao S.A.</w:t>
      </w:r>
    </w:p>
    <w:p w14:paraId="0D8D8314" w14:textId="43E10F67" w:rsidR="00C04228" w:rsidRPr="00C04228" w:rsidRDefault="00C04228" w:rsidP="00C04228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Konsekwentna poprawa zysku netto pomimo kosztów jednorazowych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>. Bank Pekao S.A. zaraportował po pierwszym półroczu 2018 wzrost skonsolidowanego zysku netto 2,9% r/r do 932,1 mln zł (7,3% r/r po wyłączeniu kosztów jednorazowych3). Konsekwentna realizacja strategii umożliwiła poprawę o +6,6% zysku operacyjnego brutto. Dynamiczna poprawa zysku operacyjnego odzwierciedla wzrost o +5,8% r/r przychodów operacyjnych. Bank pokazał poprawę kluczowych wskaźników rentowności tj. marży odsetkowej o 5pb do 2,82%, wzrost wskaźnika ROE do 8,2% o +24 bp r/r. i poprawę pozycji kosztów do dochodów o 42pb do 45,1% po wyłączeniu kosztów jednorazowych</w:t>
      </w:r>
      <w:r w:rsidRPr="00C04228">
        <w:rPr>
          <w:rFonts w:ascii="Arial" w:eastAsia="Calibri" w:hAnsi="Arial" w:cs="Arial"/>
          <w:sz w:val="21"/>
          <w:szCs w:val="21"/>
          <w:vertAlign w:val="superscript"/>
          <w:lang w:eastAsia="en-US"/>
        </w:rPr>
        <w:t>3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1E63D7F9" w14:textId="761386A6" w:rsidR="00C04228" w:rsidRPr="00C04228" w:rsidRDefault="00C04228" w:rsidP="00C04228">
      <w:pPr>
        <w:pStyle w:val="NormalnyWeb"/>
        <w:shd w:val="clear" w:color="auto" w:fill="FFFFFF"/>
        <w:spacing w:before="0" w:before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sz w:val="21"/>
          <w:szCs w:val="21"/>
          <w:lang w:eastAsia="en-US"/>
        </w:rPr>
        <w:t xml:space="preserve">– </w:t>
      </w:r>
      <w:r w:rsidRPr="00C04228">
        <w:rPr>
          <w:rFonts w:ascii="Arial" w:eastAsia="Calibri" w:hAnsi="Arial" w:cs="Arial"/>
          <w:i/>
          <w:iCs/>
          <w:sz w:val="21"/>
          <w:szCs w:val="21"/>
          <w:lang w:eastAsia="en-US"/>
        </w:rPr>
        <w:t>Z kwartału na kwartał Bank poprawia osiągane wyniki finansowe. Co istotne, oprócz poprawy samego wyniku, jego struktura jest coraz lepsza. Pekao charakteryzuje się silną dynamiką dochodów z działalności komercyjnej, wszystkie linie biznesowe zanotowały poprawę dochodów i zysku operacyjnego. Bank utrzymał wysoką, ponad 8% dynamikę wzrostu wyniku odsetkowego. Dyscyplina cenowa i dobre wyniki sprzedażowe wyżej marżowych produktów detalicznych wspomogły dalszą poprawę marży odsetkowej. Cieszy nas, iż poprawiamy dynamiki sprzedaży i rentowności przy utrzymaniu siły kapitałowej i pozycji lidera w zarządzaniu ryzykiem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 xml:space="preserve"> – powiedział </w:t>
      </w: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Tomasz Kubiak Wiceprezes Zarządu Banku, nadzorujący Pion Finansowy.</w:t>
      </w:r>
    </w:p>
    <w:p w14:paraId="68E30F55" w14:textId="27A2355C" w:rsidR="00C04228" w:rsidRDefault="00C04228" w:rsidP="00C04228">
      <w:pPr>
        <w:pStyle w:val="NormalnyWeb"/>
        <w:shd w:val="clear" w:color="auto" w:fill="FFFFFF"/>
        <w:spacing w:after="0" w:afterAutospacing="0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lastRenderedPageBreak/>
        <w:t>Kolejne rekordowe półrocze bankowości detalicznej.</w:t>
      </w:r>
    </w:p>
    <w:p w14:paraId="6FFD07E3" w14:textId="77777777" w:rsidR="00C04228" w:rsidRPr="00C04228" w:rsidRDefault="00C04228" w:rsidP="00C0422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Wysoka sprzedaż kluczowych kredytów.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 xml:space="preserve"> W pierwszym półroczu 2018 r. Bank kolejny raz osiągnął dwucyfrowy poziom wzrostu portfela kluczowych kredytów detalicznych, których wolumen w ujęciu rocznym wzrósł o +14,1% do 61,3 mld zł przy zachowaniu dyscypliny cenowej. Bank osiągnął najwyższy w historii wynik w sprzedaży kredytów hipotecznych, udzielając kredytów na kwotę blisko 5,3 mld zł, dynamika nowych kredytów utrzymała się na poziomie dwucyfrowym +10,2% w ujęciu rocznym, co przełożyło się na udziały rynkowe w nowej sprzedaży na poziomie ponad 20% i utrzymanie silnej pozycji drugiego kredytodawcy hipotecznego w Polsce. Bank zwiększył penetrację ubezpieczeń dla sprzedawanych kredytów  hipotecznych poprawiając swoją pozycję w segmencie bancassurance. W czerwcu ponad 40% klientów zdecydowało się na zakup ubezpieczenia CPI do kredytu hipotecznego w Banku w porównaniu do 9% w analogicznym okresie roku ubiegłego.</w:t>
      </w:r>
    </w:p>
    <w:p w14:paraId="6AFEA0FC" w14:textId="77777777" w:rsidR="00C04228" w:rsidRPr="00C04228" w:rsidRDefault="00C04228" w:rsidP="00C04228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Nowa oferta rachunków doceniona przez klientów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>. Czerwiec był rekordowym miesiącem pod względem sprzedaży Kont Przekorzystnych, Bank otworzył ich ponad 32 tys. W I półroczu 2018 roku Bank otworzył 152 tys. nowych rachunków ROR, tj. o 32% więcej w porównaniu do I półrocza 2017 roku. W drugim półroczu przewidywane jest dalsze zwiększenie sprzedaży dzięki atrakcyjnej ofercie kont oszczędnościowych, konkurencyjnej ofercie dla młodych klientów i dedykowanej ofercie dla obywateli Ukrainy oraz ofercie dla klientów zamożnych z nowym pakietem Świat Premium. Pozytywne trendy odnotowano również w obszarze produktów inwestycyjnych, gdzie sprzedaż netto po I półroczu była 2,7x wyższa niż w analogicznym okresie poprzedniego roku</w:t>
      </w:r>
    </w:p>
    <w:p w14:paraId="634A71E9" w14:textId="77777777" w:rsidR="00C04228" w:rsidRPr="00C04228" w:rsidRDefault="00C04228" w:rsidP="00C04228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Lider bankowości mobilnej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>. Drugi kwartał 2018 roku to czas dużych zmian w aplikacji PeoPay. Aplikacja mobilna Banku Pekao S.A. została wzbogacona o kody Blik oraz możliwość dodawania wirtualnej karty do Apple Pay. To ostatnie rozwiązanie jest unikalne na polskim rynku. Do PeoPay został dodany również wirtualny kantor wymiany walut, a sama aplikacja dostępna jest także w języku ukraińskim. Bank kontynuował wzrost liczby aktywnych użytkowników bankowości mobilnej w tempie +44% r/r. Na koniec czerwca Pekao posiada 1 126 tys., aktywnych użytkowników bankowości mobilnej. Pekao może pochwalić się największą liczbą klientów płacących smartfonami zbliżeniowo, w porównaniu do analogicznego okresu ubiegłego roku liczba ta wzrosła o +38%, do 336 tys. Bank sukcesywnie zwiększa penetrację produktów kredytowych w bankowości mobilnej. W I półroczu 2018 roku Bank udzielił w ramach procesu „na klik” o +50% więcej pożyczek w porównaniu do I półrocza 2017 roku, blisko co trzecia pożyczka udzielona została w tym procesie.</w:t>
      </w:r>
    </w:p>
    <w:p w14:paraId="518D38E0" w14:textId="77777777" w:rsidR="00C04228" w:rsidRPr="00C04228" w:rsidRDefault="00C04228" w:rsidP="00C04228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Cyfrowa Transformacja Detalu - Flagowa inicjatywa strategiczna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 xml:space="preserve">. Program cyfrowej transformacji bankowości detalicznej to 70 zaawansowanych technologicznie inicjatyw, których celem jest  rozwój sprzedaży i pozycja lidera jakości w kanałach zdalnych, dzięki wdrażaniu najnowocześniejszych usług cyfrowych i nowoczesnych metod płatności. Na uwagę zasługuje wdrożony front-end omnichannel dla różnych kanałów dzięki któremu możliwe jest otwarcie ROR w ciągu 10 minut wraz z szeroką paletą produktów (konto oszczędnościowe, karta wielowalutowa, konto walutowe, bankowość mobilna PeoPay) w pełni cyfrowym procesie.       </w:t>
      </w:r>
    </w:p>
    <w:p w14:paraId="71B0BF47" w14:textId="77777777" w:rsidR="00C04228" w:rsidRPr="00C04228" w:rsidRDefault="00C04228" w:rsidP="00C04228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Inteligentny wzrost w bankowości korporacyjnej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>. Pekao konsekwentnie realizuję strategię dla bankowości korporacyjnej. Dochody z działalności komercyjnej rosły o 8,6% r/r przy selektywnej alokacji wolumenu kredytowego (wzrost 3,3% r/r) zorientowanego na dynamiczny wzrost w perspektywicznym segmencie MID (wzrost o 11,5% r/r). Segment konsekwentnie realizuje strategię uproduktowienia klientów korporacyjnych, dzięki rozbudowanej ofercie oraz silnym relacjom z klientami. Przekłada się to m.in. na dynamiczny wzrost w leasingu oraz factoringu o ~18% r/r i po raz kolejny wiodącej roli w najważniejszych transakcjach na rynku kapitałowym w Polsce.</w:t>
      </w:r>
    </w:p>
    <w:p w14:paraId="35FDDF62" w14:textId="77777777" w:rsidR="00C04228" w:rsidRPr="00C04228" w:rsidRDefault="00C04228" w:rsidP="00C04228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Dalszy rozwój Bankowości MŚP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>. Utworzenie dedykowanego Pionu MŚP przynosi wymierne efekty biznesowe. Przychody z tego segmentu klientów wzrosły o +14,1% r/r do 231 mln zł. Sprzedaż produktów kredytowych wzrosła o 17,0% r/r, z czego dzięki zwiększeniu uproduktowienia klientów, wartość sprzedaży produktów leasingowych wzrosła o 48,6%.</w:t>
      </w:r>
    </w:p>
    <w:p w14:paraId="1E2CC847" w14:textId="77777777" w:rsidR="00001B70" w:rsidRDefault="00C04228" w:rsidP="00001B70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C04228">
        <w:rPr>
          <w:rFonts w:ascii="Arial" w:eastAsia="Calibri" w:hAnsi="Arial" w:cs="Arial"/>
          <w:b/>
          <w:bCs/>
          <w:sz w:val="21"/>
          <w:szCs w:val="21"/>
          <w:lang w:eastAsia="en-US"/>
        </w:rPr>
        <w:t>Bankowość Prywatna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t xml:space="preserve">. W I półroczu 2018 roku w Bankowości Prywatnej kontynuowano działania ukierunkowane na akwizycję nowych klientów oraz optymalizację w zakresie zarządzania aktywami. </w:t>
      </w:r>
      <w:r w:rsidRPr="00C04228">
        <w:rPr>
          <w:rFonts w:ascii="Arial" w:eastAsia="Calibri" w:hAnsi="Arial" w:cs="Arial"/>
          <w:sz w:val="21"/>
          <w:szCs w:val="21"/>
          <w:lang w:eastAsia="en-US"/>
        </w:rPr>
        <w:lastRenderedPageBreak/>
        <w:t>W efekcie tych działań blisko 170 nowych klientów objętych zostało obsługą w ramach Bankowości Prywatnej, a wartość nabycia produktów inwestycyjnych wyniosła około 700 mln zł.</w:t>
      </w:r>
    </w:p>
    <w:p w14:paraId="02B29BA3" w14:textId="25CB96E5" w:rsidR="00001B70" w:rsidRPr="00001B70" w:rsidRDefault="00001B70" w:rsidP="00001B70">
      <w:pPr>
        <w:pStyle w:val="NormalnyWeb"/>
        <w:numPr>
          <w:ilvl w:val="0"/>
          <w:numId w:val="22"/>
        </w:numPr>
        <w:shd w:val="clear" w:color="auto" w:fill="FFFFFF"/>
        <w:spacing w:after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001B70">
        <w:rPr>
          <w:rFonts w:ascii="Arial" w:eastAsia="Calibri" w:hAnsi="Arial" w:cs="Arial"/>
          <w:sz w:val="18"/>
          <w:szCs w:val="18"/>
          <w:lang w:eastAsia="en-US"/>
        </w:rPr>
        <w:t>Dynamika liczona od zysku pro-forma za 2017, z wyłączeniem jednorazowego kosztu programu odejść emerytalnych, w kwocie blisko 50 mln zł</w:t>
      </w:r>
    </w:p>
    <w:p w14:paraId="5A8F7343" w14:textId="77777777" w:rsidR="00001B70" w:rsidRPr="00001B70" w:rsidRDefault="00001B70" w:rsidP="000D7D59">
      <w:pPr>
        <w:pStyle w:val="NormalnyWeb"/>
        <w:numPr>
          <w:ilvl w:val="0"/>
          <w:numId w:val="22"/>
        </w:numPr>
        <w:shd w:val="clear" w:color="auto" w:fill="FFFFFF"/>
        <w:rPr>
          <w:rFonts w:ascii="Arial" w:eastAsia="Calibri" w:hAnsi="Arial" w:cs="Arial"/>
          <w:sz w:val="18"/>
          <w:szCs w:val="18"/>
          <w:lang w:eastAsia="en-US"/>
        </w:rPr>
      </w:pPr>
      <w:r w:rsidRPr="00001B70">
        <w:rPr>
          <w:rFonts w:ascii="Arial" w:eastAsia="Calibri" w:hAnsi="Arial" w:cs="Arial"/>
          <w:sz w:val="18"/>
          <w:szCs w:val="18"/>
          <w:lang w:eastAsia="en-US"/>
        </w:rPr>
        <w:t>Segmenty komercyjne banku: Bankowość Detaliczna i Mikro, MŚP, Korporacyjna i Prywatna</w:t>
      </w:r>
    </w:p>
    <w:p w14:paraId="1AA70420" w14:textId="3DA769B7" w:rsidR="00001B70" w:rsidRPr="00001B70" w:rsidRDefault="00001B70" w:rsidP="000D7D59">
      <w:pPr>
        <w:pStyle w:val="NormalnyWeb"/>
        <w:numPr>
          <w:ilvl w:val="0"/>
          <w:numId w:val="22"/>
        </w:numPr>
        <w:shd w:val="clear" w:color="auto" w:fill="FFFFFF"/>
        <w:rPr>
          <w:rFonts w:ascii="Arial" w:eastAsia="Calibri" w:hAnsi="Arial" w:cs="Arial"/>
          <w:sz w:val="18"/>
          <w:szCs w:val="18"/>
          <w:lang w:eastAsia="en-US"/>
        </w:rPr>
      </w:pPr>
      <w:r w:rsidRPr="00001B70">
        <w:rPr>
          <w:rFonts w:ascii="Arial" w:eastAsia="Calibri" w:hAnsi="Arial" w:cs="Arial"/>
          <w:sz w:val="18"/>
          <w:szCs w:val="18"/>
          <w:lang w:eastAsia="en-US"/>
        </w:rPr>
        <w:t>3</w:t>
      </w:r>
      <w:r w:rsidRPr="00001B70">
        <w:rPr>
          <w:rFonts w:ascii="Arial" w:eastAsia="Calibri" w:hAnsi="Arial" w:cs="Arial"/>
          <w:sz w:val="18"/>
          <w:szCs w:val="18"/>
          <w:lang w:eastAsia="en-US"/>
        </w:rPr>
        <w:t>)</w:t>
      </w:r>
      <w:r w:rsidRPr="00001B70">
        <w:rPr>
          <w:rFonts w:ascii="Arial" w:eastAsia="Calibri" w:hAnsi="Arial" w:cs="Arial"/>
          <w:sz w:val="18"/>
          <w:szCs w:val="18"/>
          <w:lang w:eastAsia="en-US"/>
        </w:rPr>
        <w:t xml:space="preserve"> PLN 49,8m koszt brutto w 1H’18 programu dobrowolnych odejść</w:t>
      </w:r>
    </w:p>
    <w:p w14:paraId="35C0BE19" w14:textId="394029ED" w:rsidR="00194CFC" w:rsidRPr="00122087" w:rsidRDefault="00F102D3" w:rsidP="00C04228">
      <w:pPr>
        <w:pStyle w:val="NormalnyWeb"/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102D3">
        <w:rPr>
          <w:rFonts w:ascii="Arial" w:eastAsia="Calibri" w:hAnsi="Arial" w:cs="Arial"/>
          <w:sz w:val="18"/>
          <w:szCs w:val="22"/>
          <w:lang w:eastAsia="en-US"/>
        </w:rPr>
        <w:t>Bank Pekao S.A. został założony 17 marca 1929 r. i obecnie jest jedną z największych instytucji finansowych Europy Środkowo-Wschodniej. To polski, międzynarodowy bank uniwersalny, największy bank korporacyjny i lider segmentu private banking w kraju. Pekao S.A. obsługuje ponad 5 milionów klientów, co druga polska firma jest klientem banku. Bank Pekao S.A. należy do grona najsilniejszych kapitałowo instytucji finansowych w Europie. W ramach grupy kapitałowej działa kilkanaście spółek należących do grona krajowych liderów w zakresie działalności maklerskiej, leasingu, faktoringu i inwestycji finansowych. Bank - zatrudniając ponad 15 000 osób - jest jednym z większych pracodawców w Polsce.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F102D3">
        <w:rPr>
          <w:rFonts w:ascii="Arial" w:eastAsia="Calibri" w:hAnsi="Arial" w:cs="Arial"/>
          <w:sz w:val="18"/>
          <w:szCs w:val="22"/>
          <w:lang w:eastAsia="en-US"/>
        </w:rPr>
        <w:t>Historia Pekao S.A. to historia polskiej bankowości: jako pierwszy bank uruchomił w Polsce bankomat, wydał pierwszą kartę kredytową, uruchomił biuro maklerskie, zastosował w praktyce biometrię w bankowości.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F102D3">
        <w:rPr>
          <w:rFonts w:ascii="Arial" w:eastAsia="Calibri" w:hAnsi="Arial" w:cs="Arial"/>
          <w:sz w:val="18"/>
          <w:szCs w:val="22"/>
          <w:lang w:eastAsia="en-US"/>
        </w:rPr>
        <w:t>Od 1998 roku bank obecny jest na Giełdzie Papierów Wartościowych w Warszawie - notowany w ramach indeksu WIG20,  należy do grona pięciu największych spółek polskiej giełdy.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F102D3">
        <w:rPr>
          <w:rFonts w:ascii="Arial" w:eastAsia="Calibri" w:hAnsi="Arial" w:cs="Arial"/>
          <w:sz w:val="18"/>
          <w:szCs w:val="22"/>
          <w:lang w:eastAsia="en-US"/>
        </w:rPr>
        <w:t>Bank Pekao S.A jest częścią grupy PZU – największej grupy finansowej w Europie Środkowo-Wschodniej.</w:t>
      </w:r>
    </w:p>
    <w:sectPr w:rsidR="00194CFC" w:rsidRPr="00122087" w:rsidSect="00892086">
      <w:headerReference w:type="even" r:id="rId9"/>
      <w:footerReference w:type="default" r:id="rId10"/>
      <w:headerReference w:type="first" r:id="rId11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80E9" w14:textId="77777777" w:rsidR="00BB325C" w:rsidRDefault="00BB325C" w:rsidP="001B77FA">
      <w:pPr>
        <w:spacing w:after="0" w:line="240" w:lineRule="auto"/>
      </w:pPr>
      <w:r>
        <w:separator/>
      </w:r>
    </w:p>
  </w:endnote>
  <w:endnote w:type="continuationSeparator" w:id="0">
    <w:p w14:paraId="1D6C53BD" w14:textId="77777777" w:rsidR="00BB325C" w:rsidRDefault="00BB325C" w:rsidP="001B77FA">
      <w:pPr>
        <w:spacing w:after="0" w:line="240" w:lineRule="auto"/>
      </w:pPr>
      <w:r>
        <w:continuationSeparator/>
      </w:r>
    </w:p>
  </w:endnote>
  <w:endnote w:type="continuationNotice" w:id="1">
    <w:p w14:paraId="11455CF9" w14:textId="77777777" w:rsidR="00BB325C" w:rsidRDefault="00BB32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5772" w14:textId="77777777" w:rsidR="00BB325C" w:rsidRDefault="00BB325C" w:rsidP="001B77FA">
      <w:pPr>
        <w:spacing w:after="0" w:line="240" w:lineRule="auto"/>
      </w:pPr>
      <w:r>
        <w:separator/>
      </w:r>
    </w:p>
  </w:footnote>
  <w:footnote w:type="continuationSeparator" w:id="0">
    <w:p w14:paraId="1A06BEBD" w14:textId="77777777" w:rsidR="00BB325C" w:rsidRDefault="00BB325C" w:rsidP="001B77FA">
      <w:pPr>
        <w:spacing w:after="0" w:line="240" w:lineRule="auto"/>
      </w:pPr>
      <w:r>
        <w:continuationSeparator/>
      </w:r>
    </w:p>
  </w:footnote>
  <w:footnote w:type="continuationNotice" w:id="1">
    <w:p w14:paraId="3C5A21C8" w14:textId="77777777" w:rsidR="00BB325C" w:rsidRDefault="00BB32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520B" w14:textId="77777777" w:rsidR="00BA5AD6" w:rsidRDefault="00000000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1026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7AB2" w14:textId="77777777" w:rsidR="00BA5AD6" w:rsidRDefault="00000000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1025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14E8"/>
    <w:multiLevelType w:val="hybridMultilevel"/>
    <w:tmpl w:val="C876F6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233F2C"/>
    <w:multiLevelType w:val="hybridMultilevel"/>
    <w:tmpl w:val="7FFEC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5A3"/>
    <w:multiLevelType w:val="hybridMultilevel"/>
    <w:tmpl w:val="80E09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1750">
    <w:abstractNumId w:val="8"/>
  </w:num>
  <w:num w:numId="2" w16cid:durableId="1926761596">
    <w:abstractNumId w:val="1"/>
  </w:num>
  <w:num w:numId="3" w16cid:durableId="914775892">
    <w:abstractNumId w:val="15"/>
  </w:num>
  <w:num w:numId="4" w16cid:durableId="281614276">
    <w:abstractNumId w:val="12"/>
  </w:num>
  <w:num w:numId="5" w16cid:durableId="633755150">
    <w:abstractNumId w:val="19"/>
  </w:num>
  <w:num w:numId="6" w16cid:durableId="398866917">
    <w:abstractNumId w:val="18"/>
  </w:num>
  <w:num w:numId="7" w16cid:durableId="83307394">
    <w:abstractNumId w:val="0"/>
  </w:num>
  <w:num w:numId="8" w16cid:durableId="264002088">
    <w:abstractNumId w:val="11"/>
  </w:num>
  <w:num w:numId="9" w16cid:durableId="473915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106672">
    <w:abstractNumId w:val="3"/>
  </w:num>
  <w:num w:numId="11" w16cid:durableId="1577783621">
    <w:abstractNumId w:val="13"/>
  </w:num>
  <w:num w:numId="12" w16cid:durableId="2067026758">
    <w:abstractNumId w:val="14"/>
  </w:num>
  <w:num w:numId="13" w16cid:durableId="1408721437">
    <w:abstractNumId w:val="21"/>
  </w:num>
  <w:num w:numId="14" w16cid:durableId="879172109">
    <w:abstractNumId w:val="5"/>
  </w:num>
  <w:num w:numId="15" w16cid:durableId="559945742">
    <w:abstractNumId w:val="17"/>
  </w:num>
  <w:num w:numId="16" w16cid:durableId="768889673">
    <w:abstractNumId w:val="4"/>
  </w:num>
  <w:num w:numId="17" w16cid:durableId="1422876475">
    <w:abstractNumId w:val="6"/>
  </w:num>
  <w:num w:numId="18" w16cid:durableId="1480684880">
    <w:abstractNumId w:val="20"/>
  </w:num>
  <w:num w:numId="19" w16cid:durableId="1696273758">
    <w:abstractNumId w:val="2"/>
  </w:num>
  <w:num w:numId="20" w16cid:durableId="808983895">
    <w:abstractNumId w:val="16"/>
  </w:num>
  <w:num w:numId="21" w16cid:durableId="1192764289">
    <w:abstractNumId w:val="10"/>
  </w:num>
  <w:num w:numId="22" w16cid:durableId="220599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1B70"/>
    <w:rsid w:val="00002381"/>
    <w:rsid w:val="000028B0"/>
    <w:rsid w:val="00003252"/>
    <w:rsid w:val="000032C2"/>
    <w:rsid w:val="00006C42"/>
    <w:rsid w:val="00010CBF"/>
    <w:rsid w:val="00012420"/>
    <w:rsid w:val="00013838"/>
    <w:rsid w:val="00013956"/>
    <w:rsid w:val="00013F2B"/>
    <w:rsid w:val="00013FD2"/>
    <w:rsid w:val="00014890"/>
    <w:rsid w:val="00016619"/>
    <w:rsid w:val="0001669D"/>
    <w:rsid w:val="0002047B"/>
    <w:rsid w:val="00020551"/>
    <w:rsid w:val="00023185"/>
    <w:rsid w:val="00023332"/>
    <w:rsid w:val="00023AC5"/>
    <w:rsid w:val="00023DA3"/>
    <w:rsid w:val="00023F39"/>
    <w:rsid w:val="000244A0"/>
    <w:rsid w:val="000253D4"/>
    <w:rsid w:val="00026240"/>
    <w:rsid w:val="00027D79"/>
    <w:rsid w:val="00031115"/>
    <w:rsid w:val="000311A8"/>
    <w:rsid w:val="00032F34"/>
    <w:rsid w:val="000333D5"/>
    <w:rsid w:val="00033D81"/>
    <w:rsid w:val="00034075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243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12D"/>
    <w:rsid w:val="000564E9"/>
    <w:rsid w:val="000579A9"/>
    <w:rsid w:val="0006013B"/>
    <w:rsid w:val="00060174"/>
    <w:rsid w:val="00061CCE"/>
    <w:rsid w:val="00061D2D"/>
    <w:rsid w:val="00063639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0BEC"/>
    <w:rsid w:val="000730BE"/>
    <w:rsid w:val="00074672"/>
    <w:rsid w:val="00074AA4"/>
    <w:rsid w:val="00074AAF"/>
    <w:rsid w:val="00076C1F"/>
    <w:rsid w:val="000774C6"/>
    <w:rsid w:val="00080675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486F"/>
    <w:rsid w:val="000C51D5"/>
    <w:rsid w:val="000C549F"/>
    <w:rsid w:val="000C5D3C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38D1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46E4"/>
    <w:rsid w:val="000F574F"/>
    <w:rsid w:val="000F5AF9"/>
    <w:rsid w:val="000F5BAF"/>
    <w:rsid w:val="000F5E30"/>
    <w:rsid w:val="000F5EC3"/>
    <w:rsid w:val="000F63DD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0791C"/>
    <w:rsid w:val="00107F17"/>
    <w:rsid w:val="00107F84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204DD"/>
    <w:rsid w:val="00122087"/>
    <w:rsid w:val="0012244B"/>
    <w:rsid w:val="00123C56"/>
    <w:rsid w:val="001258C5"/>
    <w:rsid w:val="00126961"/>
    <w:rsid w:val="0013124B"/>
    <w:rsid w:val="0013302A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0BF9"/>
    <w:rsid w:val="00152E2C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1FD3"/>
    <w:rsid w:val="001923DC"/>
    <w:rsid w:val="001928C9"/>
    <w:rsid w:val="0019421B"/>
    <w:rsid w:val="00194CFC"/>
    <w:rsid w:val="00196FF3"/>
    <w:rsid w:val="001A0CFF"/>
    <w:rsid w:val="001A35D4"/>
    <w:rsid w:val="001A35DF"/>
    <w:rsid w:val="001A3626"/>
    <w:rsid w:val="001A3F93"/>
    <w:rsid w:val="001A468C"/>
    <w:rsid w:val="001A5056"/>
    <w:rsid w:val="001A627C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464B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5731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3FDD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3600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610"/>
    <w:rsid w:val="002B1A06"/>
    <w:rsid w:val="002B2631"/>
    <w:rsid w:val="002B2645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D2104"/>
    <w:rsid w:val="002D4B80"/>
    <w:rsid w:val="002D73C8"/>
    <w:rsid w:val="002D78D1"/>
    <w:rsid w:val="002E080A"/>
    <w:rsid w:val="002E0F46"/>
    <w:rsid w:val="002E26F4"/>
    <w:rsid w:val="002E27C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58A3"/>
    <w:rsid w:val="002F64E4"/>
    <w:rsid w:val="002F697B"/>
    <w:rsid w:val="002F6CC1"/>
    <w:rsid w:val="002F7897"/>
    <w:rsid w:val="00301413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2C7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678A2"/>
    <w:rsid w:val="00371247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87B3D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2F0"/>
    <w:rsid w:val="003A730E"/>
    <w:rsid w:val="003A7A45"/>
    <w:rsid w:val="003B6735"/>
    <w:rsid w:val="003B76EC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543A"/>
    <w:rsid w:val="003F6D1C"/>
    <w:rsid w:val="00400424"/>
    <w:rsid w:val="004037BF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06C"/>
    <w:rsid w:val="00440A85"/>
    <w:rsid w:val="00440C7B"/>
    <w:rsid w:val="00442DB0"/>
    <w:rsid w:val="004446DC"/>
    <w:rsid w:val="00444971"/>
    <w:rsid w:val="00444BE8"/>
    <w:rsid w:val="00445F04"/>
    <w:rsid w:val="00445F2E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5776A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3411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4D5D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535"/>
    <w:rsid w:val="004F4C9A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6D4E"/>
    <w:rsid w:val="00527BD4"/>
    <w:rsid w:val="00527D66"/>
    <w:rsid w:val="0053080E"/>
    <w:rsid w:val="00531B0F"/>
    <w:rsid w:val="00531B3C"/>
    <w:rsid w:val="00531FE7"/>
    <w:rsid w:val="005324DE"/>
    <w:rsid w:val="005325F8"/>
    <w:rsid w:val="005336BD"/>
    <w:rsid w:val="00534797"/>
    <w:rsid w:val="0053792A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0DDE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93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F2D"/>
    <w:rsid w:val="005E45D3"/>
    <w:rsid w:val="005E4C17"/>
    <w:rsid w:val="005E50FA"/>
    <w:rsid w:val="005E62EA"/>
    <w:rsid w:val="005E705F"/>
    <w:rsid w:val="005E72FA"/>
    <w:rsid w:val="005F0CE2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0867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2B18"/>
    <w:rsid w:val="00633114"/>
    <w:rsid w:val="00633D4A"/>
    <w:rsid w:val="006347FE"/>
    <w:rsid w:val="00634B45"/>
    <w:rsid w:val="0063586D"/>
    <w:rsid w:val="0063620E"/>
    <w:rsid w:val="006363AF"/>
    <w:rsid w:val="0063791F"/>
    <w:rsid w:val="00637979"/>
    <w:rsid w:val="00641989"/>
    <w:rsid w:val="00642FB4"/>
    <w:rsid w:val="0064329E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BAA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0FDD"/>
    <w:rsid w:val="00692131"/>
    <w:rsid w:val="00692FCD"/>
    <w:rsid w:val="00693D21"/>
    <w:rsid w:val="00694289"/>
    <w:rsid w:val="00694B76"/>
    <w:rsid w:val="006956B0"/>
    <w:rsid w:val="00695D63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3B6C"/>
    <w:rsid w:val="006B40DE"/>
    <w:rsid w:val="006B4403"/>
    <w:rsid w:val="006B4B25"/>
    <w:rsid w:val="006B4E70"/>
    <w:rsid w:val="006B6AFC"/>
    <w:rsid w:val="006B6DEB"/>
    <w:rsid w:val="006B7ECF"/>
    <w:rsid w:val="006C03D4"/>
    <w:rsid w:val="006C22B0"/>
    <w:rsid w:val="006C279E"/>
    <w:rsid w:val="006C37A9"/>
    <w:rsid w:val="006C38C0"/>
    <w:rsid w:val="006C45B5"/>
    <w:rsid w:val="006C4EA7"/>
    <w:rsid w:val="006C6149"/>
    <w:rsid w:val="006C61D4"/>
    <w:rsid w:val="006C6BE6"/>
    <w:rsid w:val="006D001C"/>
    <w:rsid w:val="006D061A"/>
    <w:rsid w:val="006D10B1"/>
    <w:rsid w:val="006D17C9"/>
    <w:rsid w:val="006D3998"/>
    <w:rsid w:val="006D4A12"/>
    <w:rsid w:val="006D4D45"/>
    <w:rsid w:val="006D515B"/>
    <w:rsid w:val="006D5258"/>
    <w:rsid w:val="006E06EC"/>
    <w:rsid w:val="006E1345"/>
    <w:rsid w:val="006E2CE4"/>
    <w:rsid w:val="006E3184"/>
    <w:rsid w:val="006E40E5"/>
    <w:rsid w:val="006E5758"/>
    <w:rsid w:val="006E5FCD"/>
    <w:rsid w:val="006E6B67"/>
    <w:rsid w:val="006E7FCA"/>
    <w:rsid w:val="006F0E6A"/>
    <w:rsid w:val="006F2738"/>
    <w:rsid w:val="006F4282"/>
    <w:rsid w:val="006F4C14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1E63"/>
    <w:rsid w:val="007143A6"/>
    <w:rsid w:val="00714EC3"/>
    <w:rsid w:val="00720A4F"/>
    <w:rsid w:val="007251CE"/>
    <w:rsid w:val="00725ACF"/>
    <w:rsid w:val="0072628F"/>
    <w:rsid w:val="007278B6"/>
    <w:rsid w:val="007308EC"/>
    <w:rsid w:val="00730D45"/>
    <w:rsid w:val="00733153"/>
    <w:rsid w:val="00733826"/>
    <w:rsid w:val="007345E7"/>
    <w:rsid w:val="007357E7"/>
    <w:rsid w:val="007362C6"/>
    <w:rsid w:val="00736981"/>
    <w:rsid w:val="00740095"/>
    <w:rsid w:val="00742622"/>
    <w:rsid w:val="00743BD0"/>
    <w:rsid w:val="00744493"/>
    <w:rsid w:val="007445DF"/>
    <w:rsid w:val="00744862"/>
    <w:rsid w:val="00744CBF"/>
    <w:rsid w:val="0074527F"/>
    <w:rsid w:val="0074572E"/>
    <w:rsid w:val="00745FC4"/>
    <w:rsid w:val="007503E6"/>
    <w:rsid w:val="00751E55"/>
    <w:rsid w:val="00752007"/>
    <w:rsid w:val="00753425"/>
    <w:rsid w:val="00753611"/>
    <w:rsid w:val="00753ED0"/>
    <w:rsid w:val="00755236"/>
    <w:rsid w:val="007553CD"/>
    <w:rsid w:val="00756301"/>
    <w:rsid w:val="00756B97"/>
    <w:rsid w:val="00757D77"/>
    <w:rsid w:val="00757F9F"/>
    <w:rsid w:val="007601EB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6CFC"/>
    <w:rsid w:val="00777686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A4A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67B"/>
    <w:rsid w:val="007B183D"/>
    <w:rsid w:val="007B1AAA"/>
    <w:rsid w:val="007B21AE"/>
    <w:rsid w:val="007B5F37"/>
    <w:rsid w:val="007B6594"/>
    <w:rsid w:val="007B664B"/>
    <w:rsid w:val="007B6A6D"/>
    <w:rsid w:val="007C02D2"/>
    <w:rsid w:val="007C1553"/>
    <w:rsid w:val="007C3FC8"/>
    <w:rsid w:val="007C4331"/>
    <w:rsid w:val="007C4705"/>
    <w:rsid w:val="007C56C2"/>
    <w:rsid w:val="007C56D9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469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D31"/>
    <w:rsid w:val="00865D4E"/>
    <w:rsid w:val="00870013"/>
    <w:rsid w:val="0087048F"/>
    <w:rsid w:val="00870CCA"/>
    <w:rsid w:val="008710AA"/>
    <w:rsid w:val="008712A0"/>
    <w:rsid w:val="00871409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7C7"/>
    <w:rsid w:val="00893BED"/>
    <w:rsid w:val="008951E9"/>
    <w:rsid w:val="0089582E"/>
    <w:rsid w:val="0089734F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2DCC"/>
    <w:rsid w:val="008C366D"/>
    <w:rsid w:val="008C3DBB"/>
    <w:rsid w:val="008C3E96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419"/>
    <w:rsid w:val="008D25BC"/>
    <w:rsid w:val="008D35A3"/>
    <w:rsid w:val="008D3EF8"/>
    <w:rsid w:val="008D448D"/>
    <w:rsid w:val="008D67CD"/>
    <w:rsid w:val="008D6930"/>
    <w:rsid w:val="008D727E"/>
    <w:rsid w:val="008D7517"/>
    <w:rsid w:val="008D75EC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0B04"/>
    <w:rsid w:val="00951761"/>
    <w:rsid w:val="00951EB8"/>
    <w:rsid w:val="009534DA"/>
    <w:rsid w:val="00953D41"/>
    <w:rsid w:val="009544CB"/>
    <w:rsid w:val="00955F52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D7"/>
    <w:rsid w:val="009822BA"/>
    <w:rsid w:val="00985468"/>
    <w:rsid w:val="00986173"/>
    <w:rsid w:val="009861B3"/>
    <w:rsid w:val="00986B43"/>
    <w:rsid w:val="009879D9"/>
    <w:rsid w:val="00990452"/>
    <w:rsid w:val="009910EA"/>
    <w:rsid w:val="00991196"/>
    <w:rsid w:val="00991326"/>
    <w:rsid w:val="009929F5"/>
    <w:rsid w:val="00993C2D"/>
    <w:rsid w:val="009941C6"/>
    <w:rsid w:val="009A014E"/>
    <w:rsid w:val="009A05DD"/>
    <w:rsid w:val="009A09D7"/>
    <w:rsid w:val="009A15A2"/>
    <w:rsid w:val="009A1C29"/>
    <w:rsid w:val="009A24EC"/>
    <w:rsid w:val="009A31D7"/>
    <w:rsid w:val="009A3E2C"/>
    <w:rsid w:val="009A3E55"/>
    <w:rsid w:val="009A4993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B7EE8"/>
    <w:rsid w:val="009C085B"/>
    <w:rsid w:val="009C1755"/>
    <w:rsid w:val="009C18EE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328D"/>
    <w:rsid w:val="009D423D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3C5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1628"/>
    <w:rsid w:val="00A122BC"/>
    <w:rsid w:val="00A12F00"/>
    <w:rsid w:val="00A13162"/>
    <w:rsid w:val="00A16582"/>
    <w:rsid w:val="00A174FD"/>
    <w:rsid w:val="00A21AF5"/>
    <w:rsid w:val="00A22083"/>
    <w:rsid w:val="00A24046"/>
    <w:rsid w:val="00A24A07"/>
    <w:rsid w:val="00A24AC6"/>
    <w:rsid w:val="00A251F0"/>
    <w:rsid w:val="00A25490"/>
    <w:rsid w:val="00A30FD2"/>
    <w:rsid w:val="00A32103"/>
    <w:rsid w:val="00A32918"/>
    <w:rsid w:val="00A32F7C"/>
    <w:rsid w:val="00A33C5D"/>
    <w:rsid w:val="00A33ED2"/>
    <w:rsid w:val="00A34A14"/>
    <w:rsid w:val="00A3635B"/>
    <w:rsid w:val="00A3660F"/>
    <w:rsid w:val="00A3670D"/>
    <w:rsid w:val="00A41BD6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0F1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3DC0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BE2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57A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1E47"/>
    <w:rsid w:val="00AC2CB0"/>
    <w:rsid w:val="00AC2E4B"/>
    <w:rsid w:val="00AD09B2"/>
    <w:rsid w:val="00AD13EB"/>
    <w:rsid w:val="00AD1BCB"/>
    <w:rsid w:val="00AD35F6"/>
    <w:rsid w:val="00AD3D31"/>
    <w:rsid w:val="00AD44E0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9D5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1C2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6E8"/>
    <w:rsid w:val="00B37C32"/>
    <w:rsid w:val="00B420E8"/>
    <w:rsid w:val="00B4311F"/>
    <w:rsid w:val="00B4452E"/>
    <w:rsid w:val="00B45912"/>
    <w:rsid w:val="00B52242"/>
    <w:rsid w:val="00B52CA7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1683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25C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4C77"/>
    <w:rsid w:val="00BF5CDD"/>
    <w:rsid w:val="00BF71D3"/>
    <w:rsid w:val="00C00817"/>
    <w:rsid w:val="00C024B4"/>
    <w:rsid w:val="00C0340F"/>
    <w:rsid w:val="00C03AF2"/>
    <w:rsid w:val="00C03E0A"/>
    <w:rsid w:val="00C04228"/>
    <w:rsid w:val="00C04273"/>
    <w:rsid w:val="00C04835"/>
    <w:rsid w:val="00C062DE"/>
    <w:rsid w:val="00C06461"/>
    <w:rsid w:val="00C071F3"/>
    <w:rsid w:val="00C10F6C"/>
    <w:rsid w:val="00C1197E"/>
    <w:rsid w:val="00C127A1"/>
    <w:rsid w:val="00C12E40"/>
    <w:rsid w:val="00C135A9"/>
    <w:rsid w:val="00C14788"/>
    <w:rsid w:val="00C1693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3016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577E6"/>
    <w:rsid w:val="00C6076A"/>
    <w:rsid w:val="00C609B3"/>
    <w:rsid w:val="00C61EAE"/>
    <w:rsid w:val="00C62F14"/>
    <w:rsid w:val="00C63C7E"/>
    <w:rsid w:val="00C64268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721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A1532"/>
    <w:rsid w:val="00CA1ACB"/>
    <w:rsid w:val="00CA1C31"/>
    <w:rsid w:val="00CA2700"/>
    <w:rsid w:val="00CB18C3"/>
    <w:rsid w:val="00CB1DF9"/>
    <w:rsid w:val="00CB237D"/>
    <w:rsid w:val="00CB3D87"/>
    <w:rsid w:val="00CB49F0"/>
    <w:rsid w:val="00CB4BF5"/>
    <w:rsid w:val="00CB5A89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D17"/>
    <w:rsid w:val="00CE1F8B"/>
    <w:rsid w:val="00CE2828"/>
    <w:rsid w:val="00CE2D2C"/>
    <w:rsid w:val="00CE38B8"/>
    <w:rsid w:val="00CE3A6D"/>
    <w:rsid w:val="00CE4001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2921"/>
    <w:rsid w:val="00D34823"/>
    <w:rsid w:val="00D357CB"/>
    <w:rsid w:val="00D362F6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12B2"/>
    <w:rsid w:val="00D628C3"/>
    <w:rsid w:val="00D62B9A"/>
    <w:rsid w:val="00D6628F"/>
    <w:rsid w:val="00D66A72"/>
    <w:rsid w:val="00D71B9B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0F42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3CF6"/>
    <w:rsid w:val="00DE57E0"/>
    <w:rsid w:val="00DE7911"/>
    <w:rsid w:val="00DF589F"/>
    <w:rsid w:val="00DF5DC9"/>
    <w:rsid w:val="00DF644B"/>
    <w:rsid w:val="00DF6B4F"/>
    <w:rsid w:val="00DF7939"/>
    <w:rsid w:val="00DF7A21"/>
    <w:rsid w:val="00E003D9"/>
    <w:rsid w:val="00E00677"/>
    <w:rsid w:val="00E01753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1B7"/>
    <w:rsid w:val="00E17AF0"/>
    <w:rsid w:val="00E21421"/>
    <w:rsid w:val="00E2310D"/>
    <w:rsid w:val="00E24197"/>
    <w:rsid w:val="00E241C9"/>
    <w:rsid w:val="00E2455E"/>
    <w:rsid w:val="00E24631"/>
    <w:rsid w:val="00E25360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087C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844"/>
    <w:rsid w:val="00E83A91"/>
    <w:rsid w:val="00E84D76"/>
    <w:rsid w:val="00E8737F"/>
    <w:rsid w:val="00E90DAF"/>
    <w:rsid w:val="00E9215D"/>
    <w:rsid w:val="00E9302E"/>
    <w:rsid w:val="00E95341"/>
    <w:rsid w:val="00E96C1B"/>
    <w:rsid w:val="00E96FC0"/>
    <w:rsid w:val="00E97AEF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4E5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2D3"/>
    <w:rsid w:val="00F10D44"/>
    <w:rsid w:val="00F126C9"/>
    <w:rsid w:val="00F1338A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5865"/>
    <w:rsid w:val="00F26540"/>
    <w:rsid w:val="00F27377"/>
    <w:rsid w:val="00F30C1D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003"/>
    <w:rsid w:val="00F74405"/>
    <w:rsid w:val="00F76705"/>
    <w:rsid w:val="00F76ADC"/>
    <w:rsid w:val="00F77F13"/>
    <w:rsid w:val="00F8032E"/>
    <w:rsid w:val="00F80E88"/>
    <w:rsid w:val="00F813A8"/>
    <w:rsid w:val="00F8182A"/>
    <w:rsid w:val="00F8392B"/>
    <w:rsid w:val="00F84B3D"/>
    <w:rsid w:val="00F84E1B"/>
    <w:rsid w:val="00F86B51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1AD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329B"/>
    <w:rsid w:val="00FC3D36"/>
    <w:rsid w:val="00FC642C"/>
    <w:rsid w:val="00FC647D"/>
    <w:rsid w:val="00FC656B"/>
    <w:rsid w:val="00FC6B55"/>
    <w:rsid w:val="00FC70D2"/>
    <w:rsid w:val="00FD1104"/>
    <w:rsid w:val="00FD19CA"/>
    <w:rsid w:val="00FD1EE7"/>
    <w:rsid w:val="00FD4002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6663"/>
    <w:rsid w:val="00FE6A89"/>
    <w:rsid w:val="00FE7F0A"/>
    <w:rsid w:val="00FF1B3C"/>
    <w:rsid w:val="00FF21E1"/>
    <w:rsid w:val="00FF49CD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CF6B-D894-4687-B23F-6C66E1E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1423</Words>
  <Characters>8543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  (Departament Komunikacji)</cp:lastModifiedBy>
  <cp:revision>5</cp:revision>
  <cp:lastPrinted>2021-04-29T15:34:00Z</cp:lastPrinted>
  <dcterms:created xsi:type="dcterms:W3CDTF">2023-08-17T12:48:00Z</dcterms:created>
  <dcterms:modified xsi:type="dcterms:W3CDTF">2023-08-17T14:56:00Z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b0ca69-4df8-4ab3-bba1-00589352dd02_Enabled">
    <vt:lpwstr>true</vt:lpwstr>
  </property>
  <property fmtid="{D5CDD505-2E9C-101B-9397-08002B2CF9AE}" pid="3" name="MSIP_Label_5bb0ca69-4df8-4ab3-bba1-00589352dd02_SetDate">
    <vt:lpwstr>2023-02-23T09:40:14Z</vt:lpwstr>
  </property>
  <property fmtid="{D5CDD505-2E9C-101B-9397-08002B2CF9AE}" pid="4" name="MSIP_Label_5bb0ca69-4df8-4ab3-bba1-00589352dd02_Method">
    <vt:lpwstr>Privileged</vt:lpwstr>
  </property>
  <property fmtid="{D5CDD505-2E9C-101B-9397-08002B2CF9AE}" pid="5" name="MSIP_Label_5bb0ca69-4df8-4ab3-bba1-00589352dd02_Name">
    <vt:lpwstr>Bank Pekao SA – Poufne</vt:lpwstr>
  </property>
  <property fmtid="{D5CDD505-2E9C-101B-9397-08002B2CF9AE}" pid="6" name="MSIP_Label_5bb0ca69-4df8-4ab3-bba1-00589352dd02_SiteId">
    <vt:lpwstr>72d4cc57-c098-4169-86a9-284d255e89f2</vt:lpwstr>
  </property>
  <property fmtid="{D5CDD505-2E9C-101B-9397-08002B2CF9AE}" pid="7" name="MSIP_Label_5bb0ca69-4df8-4ab3-bba1-00589352dd02_ActionId">
    <vt:lpwstr>86e82d41-5b42-4b68-989c-58ee746dd4fe</vt:lpwstr>
  </property>
  <property fmtid="{D5CDD505-2E9C-101B-9397-08002B2CF9AE}" pid="8" name="MSIP_Label_5bb0ca69-4df8-4ab3-bba1-00589352dd02_ContentBits">
    <vt:lpwstr>0</vt:lpwstr>
  </property>
</Properties>
</file>