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5EBAD233" w:rsidR="002C0B10" w:rsidRPr="00122087" w:rsidRDefault="00CE6652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09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3E6A92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5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</w:t>
      </w:r>
      <w:r w:rsidR="00F102D3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</w:t>
      </w:r>
      <w:r w:rsidR="003E6A92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9</w:t>
      </w:r>
    </w:p>
    <w:p w14:paraId="75CE1F9B" w14:textId="59B57EE2" w:rsidR="003E6A92" w:rsidRDefault="00CE6652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6652">
        <w:rPr>
          <w:rFonts w:ascii="Arial" w:eastAsia="Times New Roman" w:hAnsi="Arial" w:cs="Arial"/>
          <w:b/>
          <w:bCs/>
          <w:sz w:val="24"/>
          <w:szCs w:val="24"/>
        </w:rPr>
        <w:t>Bank Pekao SA: silny wzrost wyników operacyjnych wsparty najwyższą dynamiką w bankowości detalicznej od dekady. Pozytywny wpływ realizowanej transformacji cyfrowej na efektywność Banku</w:t>
      </w:r>
    </w:p>
    <w:p w14:paraId="65468A1D" w14:textId="45937843" w:rsidR="00CE6652" w:rsidRPr="00CE6652" w:rsidRDefault="00CE6652" w:rsidP="00CE6652">
      <w:pPr>
        <w:pStyle w:val="NormalnyWeb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CE6652">
        <w:rPr>
          <w:rFonts w:ascii="Arial" w:eastAsia="Calibri" w:hAnsi="Arial" w:cs="Arial"/>
          <w:b/>
          <w:bCs/>
          <w:sz w:val="21"/>
          <w:szCs w:val="21"/>
        </w:rPr>
        <w:t>Zysk netto Banku Pekao po pierwszym kwartale po wyłączeniu kosztów regulacyjnych wzrósł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CE6652">
        <w:rPr>
          <w:rFonts w:ascii="Arial" w:eastAsia="Calibri" w:hAnsi="Arial" w:cs="Arial"/>
          <w:b/>
          <w:bCs/>
          <w:sz w:val="21"/>
          <w:szCs w:val="21"/>
        </w:rPr>
        <w:t>blisko 14 proc. dzięki wyraźnym wzrostom komercyjnym w kluczowych segmentach biznesu oraz dyscyplinie kosztowej. Motorem wzrostów była bankowość detaliczna, która zanotowała dalsze przyśpieszenie przychodów osiągając w pierwszym kwartale największą dynamikę od dekady</w:t>
      </w:r>
    </w:p>
    <w:p w14:paraId="5E2D5C3D" w14:textId="77777777" w:rsidR="00CE6652" w:rsidRPr="00CE6652" w:rsidRDefault="00CE6652" w:rsidP="00CE6652">
      <w:pPr>
        <w:pStyle w:val="NormalnyWeb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CE6652">
        <w:rPr>
          <w:rFonts w:ascii="Arial" w:eastAsia="Calibri" w:hAnsi="Arial" w:cs="Arial"/>
          <w:b/>
          <w:bCs/>
          <w:sz w:val="21"/>
          <w:szCs w:val="21"/>
        </w:rPr>
        <w:t>Nominalnie wynik netto obniżył się do poziomu 242 mln zł – ze względu na wzrost o ponad 200 mln zł opłat na rzecz Bankowego Funduszu Gwarancyjnego</w:t>
      </w:r>
    </w:p>
    <w:p w14:paraId="4D381AC5" w14:textId="684C67FE" w:rsidR="00CE6652" w:rsidRPr="00CE6652" w:rsidRDefault="00CE6652" w:rsidP="00CE6652">
      <w:pPr>
        <w:pStyle w:val="NormalnyWeb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CE6652">
        <w:rPr>
          <w:rFonts w:ascii="Arial" w:eastAsia="Calibri" w:hAnsi="Arial" w:cs="Arial"/>
          <w:b/>
          <w:bCs/>
          <w:sz w:val="21"/>
          <w:szCs w:val="21"/>
        </w:rPr>
        <w:t>Pekao przyśpiesza akcję kredytową odnotowując dwucyfrowy wzrost wolumenów kredytów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CE6652">
        <w:rPr>
          <w:rFonts w:ascii="Arial" w:eastAsia="Calibri" w:hAnsi="Arial" w:cs="Arial"/>
          <w:b/>
          <w:bCs/>
          <w:sz w:val="21"/>
          <w:szCs w:val="21"/>
        </w:rPr>
        <w:t>w kluczowych segmentach biznesowych</w:t>
      </w:r>
    </w:p>
    <w:p w14:paraId="7C67C6C3" w14:textId="77777777" w:rsidR="00CE6652" w:rsidRPr="00CE6652" w:rsidRDefault="00CE6652" w:rsidP="00CE6652">
      <w:pPr>
        <w:pStyle w:val="NormalnyWeb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CE6652">
        <w:rPr>
          <w:rFonts w:ascii="Arial" w:eastAsia="Calibri" w:hAnsi="Arial" w:cs="Arial"/>
          <w:b/>
          <w:bCs/>
          <w:sz w:val="21"/>
          <w:szCs w:val="21"/>
        </w:rPr>
        <w:t>Bank utrzymuje wysokie tempo akwizycji nowych klientów – liczba nowo otworzonych rachunków wzrosła w ujęciu rocznym o 40 proc. Z sukcesami realizuje strategię pozyskiwania młodych klientów – największe, 57 proc. tempo wzrostu odnotowuje w grupie młodzieży</w:t>
      </w:r>
    </w:p>
    <w:p w14:paraId="344126D2" w14:textId="77777777" w:rsidR="00CE6652" w:rsidRPr="00CE6652" w:rsidRDefault="00CE6652" w:rsidP="00CE6652">
      <w:pPr>
        <w:pStyle w:val="NormalnyWeb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CE6652">
        <w:rPr>
          <w:rFonts w:ascii="Arial" w:eastAsia="Calibri" w:hAnsi="Arial" w:cs="Arial"/>
          <w:b/>
          <w:bCs/>
          <w:sz w:val="21"/>
          <w:szCs w:val="21"/>
        </w:rPr>
        <w:t>Pekao realizuje transformację cyfrową – przyspiesza i automatyzuje procesy, stawia na omnikanałowość z większą rolą zdalnych kanałów sprzedaży. Liczba klientów mobilnych Banku wzrosła o 31 proc. r/r do 1,3 mln osób</w:t>
      </w:r>
    </w:p>
    <w:p w14:paraId="28B64B63" w14:textId="6AA94ED5" w:rsidR="00CE6652" w:rsidRDefault="00CE6652" w:rsidP="00CE6652">
      <w:pPr>
        <w:pStyle w:val="NormalnyWeb"/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CE6652">
        <w:rPr>
          <w:rFonts w:ascii="Arial" w:eastAsia="Calibri" w:hAnsi="Arial" w:cs="Arial"/>
          <w:b/>
          <w:bCs/>
          <w:sz w:val="21"/>
          <w:szCs w:val="21"/>
        </w:rPr>
        <w:t>Bank rekomenduje 6,60 zł dywidendy na akcję (1,732 mld zł nominalnie) z zysku za 2018.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CE6652">
        <w:rPr>
          <w:rFonts w:ascii="Arial" w:eastAsia="Calibri" w:hAnsi="Arial" w:cs="Arial"/>
          <w:b/>
          <w:bCs/>
          <w:sz w:val="21"/>
          <w:szCs w:val="21"/>
        </w:rPr>
        <w:t>Kolejny rok z rzędu wypłaci najwyższą dywidendę w sektorze.</w:t>
      </w:r>
    </w:p>
    <w:p w14:paraId="445E08C3" w14:textId="50A20B24" w:rsid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>Wynik operacyjny brutto wzrósł o 9 proc. na skutek ścisłej kontroli kosztów i dwucyfrowej dynamiki dochodów komercyjnych. Liderem tych wzrostów była bankowość detaliczna, która wypracowała najlepszy od dekady, 12-proc. przyrost dochodów w Pekao. ROE przy linowym rozłożeniu kosztów BFG wzrosło 0,4 p.p. r/r i wyniosło 9,1 proc.</w:t>
      </w:r>
    </w:p>
    <w:p w14:paraId="73924B70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221C80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Pr="00CE6652">
        <w:rPr>
          <w:rFonts w:ascii="Arial" w:eastAsia="Calibri" w:hAnsi="Arial" w:cs="Arial"/>
          <w:i/>
          <w:iCs/>
          <w:sz w:val="21"/>
          <w:szCs w:val="21"/>
          <w:lang w:eastAsia="en-US"/>
        </w:rPr>
        <w:t>Działalność operacyjna w pierwszym kwartale daje nam silne podstawy, aby 2019 był kolejnym dobrym rokiem dla Banku. Jednocześnie jest to okres zaawansowanej cyfrowej transformacji, której efekty będą pozytywne zarówno dla klientów, pracowników, jak i akcjonariuszy. Jej pierwsze efekty są już widoczne w naszych wynikach</w:t>
      </w:r>
      <w:r w:rsidRPr="00CE6652">
        <w:rPr>
          <w:rFonts w:ascii="Arial" w:eastAsia="Calibri" w:hAnsi="Arial" w:cs="Arial"/>
          <w:sz w:val="21"/>
          <w:szCs w:val="21"/>
          <w:lang w:eastAsia="en-US"/>
        </w:rPr>
        <w:t xml:space="preserve"> – powiedział </w:t>
      </w:r>
      <w:r w:rsidRPr="00CE6652">
        <w:rPr>
          <w:rFonts w:ascii="Arial" w:eastAsia="Calibri" w:hAnsi="Arial" w:cs="Arial"/>
          <w:b/>
          <w:bCs/>
          <w:sz w:val="21"/>
          <w:szCs w:val="21"/>
          <w:lang w:eastAsia="en-US"/>
        </w:rPr>
        <w:t>Michał Krupiński, Prezes Zarządu Banku Pekao S.A.</w:t>
      </w:r>
      <w:r w:rsidRPr="00CE6652">
        <w:rPr>
          <w:rFonts w:ascii="Arial" w:eastAsia="Calibri" w:hAnsi="Arial" w:cs="Arial"/>
          <w:sz w:val="21"/>
          <w:szCs w:val="21"/>
          <w:lang w:eastAsia="en-US"/>
        </w:rPr>
        <w:t xml:space="preserve"> – </w:t>
      </w:r>
      <w:r w:rsidRPr="00CE6652">
        <w:rPr>
          <w:rFonts w:ascii="Arial" w:eastAsia="Calibri" w:hAnsi="Arial" w:cs="Arial"/>
          <w:i/>
          <w:iCs/>
          <w:sz w:val="21"/>
          <w:szCs w:val="21"/>
          <w:lang w:eastAsia="en-US"/>
        </w:rPr>
        <w:t>Przechodzimy na nowe sposoby pracy przy wykorzystaniu technologii cyfrowych, a większość powtarzalnych czynności i procesów jest sukcesywnie automatyzowana.</w:t>
      </w:r>
    </w:p>
    <w:p w14:paraId="53AC372F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0CDFA5E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>We wszystkich najważniejszych obszarach biznesowych Bank Pekao odnotował wyraźny wzrost wolumenów kredytów – w skali całej instytucji dynamika akcji kredytowej zwiększyła się do 8,3 proc. r/r znacząco przyspieszając wobec czwartego kwartału 2018 r. Na tak dobre wyniki złożyły się dwucyfrowe wzrosty we wszystkich kluczowych segmentach: produktach kredytowych dla sektorów MŚP i MID (16,2 proc.), pożyczce gotówkowej (14,8 proc.) oraz produktach hipotecznych (10,9 proc.).</w:t>
      </w:r>
    </w:p>
    <w:p w14:paraId="490A9807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6772101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>Bank Pekao z sukcesami pozyskuje także nowych klientów – liczba nowo otworzonych rachunków wzrosła w ujęciu rocznym o 40 proc.  W ciągu pierwszych trzech miesięcy konto w Pekao otworzyło 113 tys. klientów, co stawia Bank w dobrej pozycji do powtórzenia strategicznego celu 400 tys. akwizycji klientów w całym 2019 roku. Największy wzrost (57 proc.) liczby klientów miał miejsce w grupie młodzieży w wieku 13 – 17 lat, co wpisuje się w strategię pozyskiwania młodych klientów przez Bank.</w:t>
      </w:r>
    </w:p>
    <w:p w14:paraId="133A02C0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3883BFE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 xml:space="preserve">Efektywna działalność komercyjna (w tym wysokie tempo akwizycji klientów) i wzrosty wyników finansowych odbywają się przy ścisłej kontroli nad kosztami działania i kosztami ryzyka – Bank niezmienne utrzymuje najniższe koszty ryzyka wśród dużych polskich banków. Po wyłączeniu kosztów regulacyjnych (BFG i KNF), zarówno roczna, jak i kwartalna dynamika kosztów operacyjnych jest ujemna i zdecydowanie poniżej dynamiki wskaźnika inflacji CPI. Co istotne, Bank </w:t>
      </w:r>
      <w:r w:rsidRPr="00CE6652">
        <w:rPr>
          <w:rFonts w:ascii="Arial" w:eastAsia="Calibri" w:hAnsi="Arial" w:cs="Arial"/>
          <w:sz w:val="21"/>
          <w:szCs w:val="21"/>
          <w:lang w:eastAsia="en-US"/>
        </w:rPr>
        <w:lastRenderedPageBreak/>
        <w:t>skutecznie kontroluje koszty, pomimo nakładów na strategiczne projekty związane z transformacją operacyjną i digitalizacją. Wskaźnik koszty/dochody w pierwszym kwartale spadł o 2 pp. r/r do poziomu 44 proc., przybliżając Pekao do strategicznego celu na 2020 r. czyli wskaźnika poniżej 40 proc.</w:t>
      </w:r>
    </w:p>
    <w:p w14:paraId="0C725A9D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A0AFCA0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b/>
          <w:bCs/>
          <w:sz w:val="21"/>
          <w:szCs w:val="21"/>
          <w:lang w:eastAsia="en-US"/>
        </w:rPr>
        <w:t>Transformacja cyfrowa Pekao</w:t>
      </w:r>
    </w:p>
    <w:p w14:paraId="7AE4E538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>Poprzez zmianę formatów oddziałów, rozwój spersonalizowanych kanałów cyfrowych, uproszczenie procesów w sprzedaży i obsłudze klienta, Pekao realizuje strategię cyfrowej transformacji mającą przynieść wymierne efekty w postaci większej efektywności operacyjnej i wygody dla klientów. W zakresie uproszczenia procesów, transformacja cyfrowa to na przykład skrócenie czasu obsługi i otwieranie konta w 7 min. (zamiast 40 min. w przeszłości) czy zautomatyzowanie 90 proc. decyzji kredytowych pożyczek gotówkowych.</w:t>
      </w:r>
    </w:p>
    <w:p w14:paraId="3A3A8DC1" w14:textId="77777777" w:rsidR="00CE6652" w:rsidRP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CE4B91" w14:textId="77777777" w:rsidR="00CE6652" w:rsidRDefault="00CE6652" w:rsidP="00CE66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6652">
        <w:rPr>
          <w:rFonts w:ascii="Arial" w:eastAsia="Calibri" w:hAnsi="Arial" w:cs="Arial"/>
          <w:sz w:val="21"/>
          <w:szCs w:val="21"/>
          <w:lang w:eastAsia="en-US"/>
        </w:rPr>
        <w:t>Bank chce wyznaczać nowe trendy w zakresie cyfryzacji usług bankowych poprzez takie rozwiązania, jak konto na selfie w aplikacji mobilnej dla klientów indywidualnych, a już wkrótce również dla mikroprzedsiębiorców, omnikanałowe rozwiązania czy otwarta platforma finansowania – nowatorskie rozwiązanie dla firm w zakresie finansowania handlu.</w:t>
      </w:r>
    </w:p>
    <w:p w14:paraId="35C0BE19" w14:textId="2BF69DA7" w:rsidR="00194CFC" w:rsidRPr="003E6A92" w:rsidRDefault="00CE6652" w:rsidP="00CE6652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6652">
        <w:rPr>
          <w:rFonts w:ascii="Arial" w:eastAsia="Calibri" w:hAnsi="Arial" w:cs="Arial"/>
          <w:sz w:val="18"/>
          <w:szCs w:val="22"/>
          <w:lang w:eastAsia="en-US"/>
        </w:rPr>
        <w:t>Bank Pekao S.A., założony w 1929 r., jest jedną z największych instytucji finansowych w regionie Europy Środkowo-Wschodniej i jednym z trzech największych banków uniwersalnych w Polsce z ok. 190 mld zł aktywów i kapitalizacją rynkową ok. 30 mld zł. Posiadając drugą co do wielkości sieć oddziałów, Bank Pekao obsługuje ponad 5,5 mln klientów detalicznych.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(jest w gronie trzech najbardziej odpornych wśród 48 banków w Europie w testach warunków skrajnych, przeprowadzonych przez EBA).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CE6652">
        <w:rPr>
          <w:rFonts w:ascii="Arial" w:eastAsia="Calibri" w:hAnsi="Arial" w:cs="Arial"/>
          <w:sz w:val="18"/>
          <w:szCs w:val="22"/>
          <w:lang w:eastAsia="en-US"/>
        </w:rPr>
        <w:t>Od 1998 r. Bank Pekao jest notowany na Giełdzie Papierów Wartościowych w Warszawie i uczestniczy w kilku lokalnych (w tym WIG 20 i WIG) oraz międzynarodowych indeksach (w tym MSCI EM, Stoxx Europe 600 i FTSE Developed). Pekao jest jedną z najbardziej dywidendowych spółek giełdowych w Polsce na przestrzeni ostatnich 10 lat wypłacając łącznie 20 mld zł w ciągu dekady.</w:t>
      </w:r>
    </w:p>
    <w:sectPr w:rsidR="00194CFC" w:rsidRPr="003E6A92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320D" w14:textId="77777777" w:rsidR="00123685" w:rsidRDefault="00123685" w:rsidP="001B77FA">
      <w:pPr>
        <w:spacing w:after="0" w:line="240" w:lineRule="auto"/>
      </w:pPr>
      <w:r>
        <w:separator/>
      </w:r>
    </w:p>
  </w:endnote>
  <w:endnote w:type="continuationSeparator" w:id="0">
    <w:p w14:paraId="4B2F52FC" w14:textId="77777777" w:rsidR="00123685" w:rsidRDefault="00123685" w:rsidP="001B77FA">
      <w:pPr>
        <w:spacing w:after="0" w:line="240" w:lineRule="auto"/>
      </w:pPr>
      <w:r>
        <w:continuationSeparator/>
      </w:r>
    </w:p>
  </w:endnote>
  <w:endnote w:type="continuationNotice" w:id="1">
    <w:p w14:paraId="281334E5" w14:textId="77777777" w:rsidR="00123685" w:rsidRDefault="00123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03AC" w14:textId="77777777" w:rsidR="00123685" w:rsidRDefault="00123685" w:rsidP="001B77FA">
      <w:pPr>
        <w:spacing w:after="0" w:line="240" w:lineRule="auto"/>
      </w:pPr>
      <w:r>
        <w:separator/>
      </w:r>
    </w:p>
  </w:footnote>
  <w:footnote w:type="continuationSeparator" w:id="0">
    <w:p w14:paraId="6A4FF0AA" w14:textId="77777777" w:rsidR="00123685" w:rsidRDefault="00123685" w:rsidP="001B77FA">
      <w:pPr>
        <w:spacing w:after="0" w:line="240" w:lineRule="auto"/>
      </w:pPr>
      <w:r>
        <w:continuationSeparator/>
      </w:r>
    </w:p>
  </w:footnote>
  <w:footnote w:type="continuationNotice" w:id="1">
    <w:p w14:paraId="3A741B48" w14:textId="77777777" w:rsidR="00123685" w:rsidRDefault="00123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14E8"/>
    <w:multiLevelType w:val="hybridMultilevel"/>
    <w:tmpl w:val="C876F6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57630"/>
    <w:multiLevelType w:val="hybridMultilevel"/>
    <w:tmpl w:val="C0643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33F2C"/>
    <w:multiLevelType w:val="hybridMultilevel"/>
    <w:tmpl w:val="7FFEC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A070D"/>
    <w:multiLevelType w:val="hybridMultilevel"/>
    <w:tmpl w:val="372E4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A36CC"/>
    <w:multiLevelType w:val="hybridMultilevel"/>
    <w:tmpl w:val="D3363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45A3"/>
    <w:multiLevelType w:val="hybridMultilevel"/>
    <w:tmpl w:val="80E09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8"/>
  </w:num>
  <w:num w:numId="4" w16cid:durableId="281614276">
    <w:abstractNumId w:val="14"/>
  </w:num>
  <w:num w:numId="5" w16cid:durableId="633755150">
    <w:abstractNumId w:val="22"/>
  </w:num>
  <w:num w:numId="6" w16cid:durableId="398866917">
    <w:abstractNumId w:val="21"/>
  </w:num>
  <w:num w:numId="7" w16cid:durableId="83307394">
    <w:abstractNumId w:val="0"/>
  </w:num>
  <w:num w:numId="8" w16cid:durableId="264002088">
    <w:abstractNumId w:val="12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6"/>
  </w:num>
  <w:num w:numId="12" w16cid:durableId="2067026758">
    <w:abstractNumId w:val="17"/>
  </w:num>
  <w:num w:numId="13" w16cid:durableId="1408721437">
    <w:abstractNumId w:val="24"/>
  </w:num>
  <w:num w:numId="14" w16cid:durableId="879172109">
    <w:abstractNumId w:val="5"/>
  </w:num>
  <w:num w:numId="15" w16cid:durableId="559945742">
    <w:abstractNumId w:val="20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23"/>
  </w:num>
  <w:num w:numId="19" w16cid:durableId="1696273758">
    <w:abstractNumId w:val="2"/>
  </w:num>
  <w:num w:numId="20" w16cid:durableId="808983895">
    <w:abstractNumId w:val="19"/>
  </w:num>
  <w:num w:numId="21" w16cid:durableId="1192764289">
    <w:abstractNumId w:val="11"/>
  </w:num>
  <w:num w:numId="22" w16cid:durableId="220599125">
    <w:abstractNumId w:val="9"/>
  </w:num>
  <w:num w:numId="23" w16cid:durableId="383649549">
    <w:abstractNumId w:val="10"/>
  </w:num>
  <w:num w:numId="24" w16cid:durableId="183791631">
    <w:abstractNumId w:val="15"/>
  </w:num>
  <w:num w:numId="25" w16cid:durableId="1059288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1B70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CCE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1E5E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685"/>
    <w:rsid w:val="00123C56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4CFC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464B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3C02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E6A92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3114"/>
    <w:rsid w:val="00633D4A"/>
    <w:rsid w:val="006347FE"/>
    <w:rsid w:val="00634B45"/>
    <w:rsid w:val="0063586D"/>
    <w:rsid w:val="0063620E"/>
    <w:rsid w:val="006363AF"/>
    <w:rsid w:val="0063791F"/>
    <w:rsid w:val="00637979"/>
    <w:rsid w:val="00641989"/>
    <w:rsid w:val="00642FB4"/>
    <w:rsid w:val="0064329E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0FDD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265A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3998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A4A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3E96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5F52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1BD6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25C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0817"/>
    <w:rsid w:val="00C024B4"/>
    <w:rsid w:val="00C0340F"/>
    <w:rsid w:val="00C03AF2"/>
    <w:rsid w:val="00C03E0A"/>
    <w:rsid w:val="00C04228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6652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5341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2D3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5865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8</cp:revision>
  <cp:lastPrinted>2021-04-29T15:34:00Z</cp:lastPrinted>
  <dcterms:created xsi:type="dcterms:W3CDTF">2023-08-17T12:48:00Z</dcterms:created>
  <dcterms:modified xsi:type="dcterms:W3CDTF">2023-08-18T05:21:00Z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