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A5B15" w14:textId="5F67D4C8" w:rsidR="00DC5031" w:rsidRPr="00A030EC" w:rsidRDefault="00047581" w:rsidP="00B33C1F">
      <w:pPr>
        <w:tabs>
          <w:tab w:val="num" w:pos="709"/>
        </w:tabs>
        <w:spacing w:line="240" w:lineRule="auto"/>
        <w:contextualSpacing/>
        <w:jc w:val="center"/>
        <w:rPr>
          <w:rFonts w:ascii="Arial" w:hAnsi="Arial" w:cs="Arial"/>
          <w:color w:val="FF0000"/>
          <w:sz w:val="20"/>
          <w:szCs w:val="20"/>
        </w:rPr>
      </w:pPr>
      <w:bookmarkStart w:id="0" w:name="_Hlk54788478"/>
      <w:r w:rsidRPr="00A030EC">
        <w:rPr>
          <w:rFonts w:ascii="Arial Narrow" w:eastAsia="Calibri" w:hAnsi="Arial Narrow" w:cs="Arial"/>
          <w:b/>
          <w:color w:val="FF0000"/>
          <w:szCs w:val="21"/>
        </w:rPr>
        <w:t>Klauzula informacyjna Energa Oświetlenie Sp. z o.o.</w:t>
      </w:r>
    </w:p>
    <w:p w14:paraId="00A4FCCA" w14:textId="77777777" w:rsidR="00DC5031" w:rsidRPr="00047581" w:rsidRDefault="00DC5031" w:rsidP="00B33C1F">
      <w:pPr>
        <w:pStyle w:val="Akapitzlist1"/>
        <w:spacing w:after="0" w:line="240" w:lineRule="auto"/>
        <w:ind w:left="0"/>
        <w:contextualSpacing/>
        <w:jc w:val="both"/>
        <w:rPr>
          <w:rFonts w:ascii="Arial" w:hAnsi="Arial" w:cs="Arial"/>
          <w:sz w:val="20"/>
          <w:szCs w:val="20"/>
        </w:rPr>
      </w:pPr>
      <w:r w:rsidRPr="00047581">
        <w:rPr>
          <w:rFonts w:ascii="Arial" w:eastAsia="Calibri" w:hAnsi="Arial" w:cs="Arial"/>
          <w:sz w:val="20"/>
          <w:szCs w:val="20"/>
        </w:rPr>
        <w:t>Zgodnie z Rozporządzeniem Parlamentu Europejskiego i Rady (UE) 2016/679 z dnia 27 kwietnia 2016 r. w sprawie ochrony osób fizycznych w związku z przetwarzaniem danych osobowych i w sprawie swobodnego przepływu takich danych oraz uchylenia dyrektywy 95/46/WE (dalej RODO) Energa Oświetlenie Sp. z o. o. informuje:</w:t>
      </w:r>
      <w:bookmarkStart w:id="1" w:name="_Hlk29389883"/>
    </w:p>
    <w:p w14:paraId="548281C9" w14:textId="7016A984" w:rsidR="00DC5031" w:rsidRPr="00047581" w:rsidRDefault="00DC5031" w:rsidP="00B33C1F">
      <w:pPr>
        <w:pStyle w:val="Akapitzlist1"/>
        <w:numPr>
          <w:ilvl w:val="1"/>
          <w:numId w:val="1"/>
        </w:numPr>
        <w:spacing w:after="0" w:line="240" w:lineRule="auto"/>
        <w:contextualSpacing/>
        <w:jc w:val="both"/>
        <w:rPr>
          <w:rFonts w:ascii="Arial" w:hAnsi="Arial" w:cs="Arial"/>
          <w:sz w:val="20"/>
          <w:szCs w:val="20"/>
        </w:rPr>
      </w:pPr>
      <w:r w:rsidRPr="00047581">
        <w:rPr>
          <w:rFonts w:ascii="Arial" w:eastAsia="Calibri" w:hAnsi="Arial" w:cs="Arial"/>
          <w:sz w:val="20"/>
          <w:szCs w:val="20"/>
        </w:rPr>
        <w:t xml:space="preserve">Administratorem Państwa danych osobowych jest: Energa Oświetlenie Sp. z o. o. z siedzibą w Sopocie przy ul. </w:t>
      </w:r>
      <w:r w:rsidR="004F78D6">
        <w:rPr>
          <w:rFonts w:ascii="Arial" w:eastAsia="Calibri" w:hAnsi="Arial" w:cs="Arial"/>
          <w:sz w:val="20"/>
          <w:szCs w:val="20"/>
        </w:rPr>
        <w:t>Artura Grottgera 7</w:t>
      </w:r>
      <w:r w:rsidRPr="00047581">
        <w:rPr>
          <w:rFonts w:ascii="Arial" w:eastAsia="Calibri" w:hAnsi="Arial" w:cs="Arial"/>
          <w:sz w:val="20"/>
          <w:szCs w:val="20"/>
        </w:rPr>
        <w:t>.</w:t>
      </w:r>
    </w:p>
    <w:p w14:paraId="2DB9E2E6" w14:textId="240DADCE" w:rsidR="00DC5031" w:rsidRPr="00047581" w:rsidRDefault="00DC5031" w:rsidP="00B33C1F">
      <w:pPr>
        <w:pStyle w:val="Akapitzlist1"/>
        <w:numPr>
          <w:ilvl w:val="1"/>
          <w:numId w:val="1"/>
        </w:numPr>
        <w:spacing w:after="0" w:line="240" w:lineRule="auto"/>
        <w:contextualSpacing/>
        <w:jc w:val="both"/>
        <w:rPr>
          <w:rFonts w:ascii="Arial" w:hAnsi="Arial" w:cs="Arial"/>
          <w:sz w:val="20"/>
          <w:szCs w:val="20"/>
        </w:rPr>
      </w:pPr>
      <w:r w:rsidRPr="00047581">
        <w:rPr>
          <w:rFonts w:ascii="Arial" w:eastAsia="Calibri" w:hAnsi="Arial" w:cs="Arial"/>
          <w:sz w:val="20"/>
          <w:szCs w:val="20"/>
        </w:rPr>
        <w:t>Nasze dane kontaktowe to: 81-8</w:t>
      </w:r>
      <w:r w:rsidR="004F78D6">
        <w:rPr>
          <w:rFonts w:ascii="Arial" w:eastAsia="Calibri" w:hAnsi="Arial" w:cs="Arial"/>
          <w:sz w:val="20"/>
          <w:szCs w:val="20"/>
        </w:rPr>
        <w:t>09</w:t>
      </w:r>
      <w:r w:rsidRPr="00047581">
        <w:rPr>
          <w:rFonts w:ascii="Arial" w:eastAsia="Calibri" w:hAnsi="Arial" w:cs="Arial"/>
          <w:sz w:val="20"/>
          <w:szCs w:val="20"/>
        </w:rPr>
        <w:t xml:space="preserve"> Sopot, ul. </w:t>
      </w:r>
      <w:r w:rsidR="004F78D6">
        <w:rPr>
          <w:rFonts w:ascii="Arial" w:eastAsia="Calibri" w:hAnsi="Arial" w:cs="Arial"/>
          <w:sz w:val="20"/>
          <w:szCs w:val="20"/>
        </w:rPr>
        <w:t>Artura Grottgera 7</w:t>
      </w:r>
      <w:r w:rsidRPr="00047581">
        <w:rPr>
          <w:rFonts w:ascii="Arial" w:eastAsia="Calibri" w:hAnsi="Arial" w:cs="Arial"/>
          <w:sz w:val="20"/>
          <w:szCs w:val="20"/>
        </w:rPr>
        <w:t>.</w:t>
      </w:r>
    </w:p>
    <w:p w14:paraId="4F425F8E" w14:textId="069A1F49" w:rsidR="00DC5031" w:rsidRPr="007A7B88" w:rsidRDefault="00DC5031" w:rsidP="00B33C1F">
      <w:pPr>
        <w:pStyle w:val="Akapitzlist1"/>
        <w:numPr>
          <w:ilvl w:val="1"/>
          <w:numId w:val="1"/>
        </w:numPr>
        <w:spacing w:after="0" w:line="240" w:lineRule="auto"/>
        <w:contextualSpacing/>
        <w:jc w:val="both"/>
        <w:rPr>
          <w:rFonts w:ascii="Arial" w:hAnsi="Arial" w:cs="Arial"/>
          <w:sz w:val="20"/>
          <w:szCs w:val="20"/>
        </w:rPr>
      </w:pPr>
      <w:r w:rsidRPr="00047581">
        <w:rPr>
          <w:rFonts w:ascii="Arial" w:eastAsia="Calibri" w:hAnsi="Arial" w:cs="Arial"/>
          <w:sz w:val="20"/>
          <w:szCs w:val="20"/>
        </w:rPr>
        <w:t>Z inspektorem ochrony danych (dalej IOD) mogą Państwo skontaktować się pod adresem e-</w:t>
      </w:r>
      <w:r w:rsidRPr="007A7B88">
        <w:rPr>
          <w:rFonts w:ascii="Arial" w:eastAsia="Calibri" w:hAnsi="Arial" w:cs="Arial"/>
          <w:sz w:val="20"/>
          <w:szCs w:val="20"/>
        </w:rPr>
        <w:t>mail: iod.energa-oswietlenie@energa.pl lub korespondencyjnie na adres Energa Oświetlenie Sp. z o. o. (pkt b).</w:t>
      </w:r>
    </w:p>
    <w:p w14:paraId="3AEC7496" w14:textId="77777777" w:rsidR="007A7B88" w:rsidRPr="007A7B88" w:rsidRDefault="00DC5031" w:rsidP="007A7B88">
      <w:pPr>
        <w:pStyle w:val="Akapitzlist1"/>
        <w:numPr>
          <w:ilvl w:val="1"/>
          <w:numId w:val="1"/>
        </w:numPr>
        <w:spacing w:after="0" w:line="240" w:lineRule="auto"/>
        <w:contextualSpacing/>
        <w:jc w:val="both"/>
        <w:rPr>
          <w:rFonts w:ascii="Arial" w:hAnsi="Arial" w:cs="Arial"/>
          <w:sz w:val="20"/>
          <w:szCs w:val="20"/>
        </w:rPr>
      </w:pPr>
      <w:r w:rsidRPr="007A7B88">
        <w:rPr>
          <w:rFonts w:ascii="Arial" w:hAnsi="Arial" w:cs="Arial"/>
          <w:sz w:val="20"/>
          <w:szCs w:val="20"/>
        </w:rPr>
        <w:t>Pani/Pana dane osobowe przetwarzane będą w związku z zawarciem i realizacją umowy w następujących celach:</w:t>
      </w:r>
    </w:p>
    <w:p w14:paraId="04C1831C" w14:textId="63652940" w:rsidR="007A7B88" w:rsidRPr="007A7B88" w:rsidRDefault="007A7B88" w:rsidP="007A7B88">
      <w:pPr>
        <w:pStyle w:val="Akapitzlist1"/>
        <w:numPr>
          <w:ilvl w:val="0"/>
          <w:numId w:val="10"/>
        </w:numPr>
        <w:spacing w:after="0" w:line="240" w:lineRule="auto"/>
        <w:contextualSpacing/>
        <w:jc w:val="both"/>
        <w:rPr>
          <w:rFonts w:ascii="Arial" w:hAnsi="Arial" w:cs="Arial"/>
          <w:sz w:val="20"/>
          <w:szCs w:val="20"/>
        </w:rPr>
      </w:pPr>
      <w:r w:rsidRPr="007A7B88">
        <w:rPr>
          <w:rFonts w:ascii="Arial" w:hAnsi="Arial" w:cs="Arial"/>
          <w:sz w:val="20"/>
          <w:szCs w:val="20"/>
        </w:rPr>
        <w:t>ustalenia/potwierdzenia posiadanych uprawnień osób wskazanych do reprezentacji Kontrahenta,</w:t>
      </w:r>
    </w:p>
    <w:p w14:paraId="0ECF8AD0"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realizacji przedmiotu Umowy,</w:t>
      </w:r>
    </w:p>
    <w:p w14:paraId="4B0D0589"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 xml:space="preserve">ustalenia (potwierdzenia) uprawnień lub kwalifikacji wymaganych do wykonywania prac zgodnie z Umową lub spełnienia innych wymagań określonych w Umowie, </w:t>
      </w:r>
    </w:p>
    <w:p w14:paraId="2DC5912B"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ustalenia ważności niezbędnych zaświadczeń z zakresu medycyny pracy,</w:t>
      </w:r>
    </w:p>
    <w:p w14:paraId="0F5EDCF7"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kontroli przestrzegania zasad poufności i ochrony informacji, w tym danych osobowych,</w:t>
      </w:r>
    </w:p>
    <w:p w14:paraId="454FA800"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stosowania wewnętrznych procedur w zakresie monitorowania przestrzegania prawa,</w:t>
      </w:r>
    </w:p>
    <w:p w14:paraId="1BECF1A7"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zapewnienie bezpieczeństwa osób i ochrony mienia,</w:t>
      </w:r>
    </w:p>
    <w:p w14:paraId="6BFF4B7D"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realizacji uprawnień podmiotów dominujących w grupach kapitałowych,</w:t>
      </w:r>
    </w:p>
    <w:p w14:paraId="3BFFE09D"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wywiązania się z umów zawartych z innymi podmiotami,</w:t>
      </w:r>
    </w:p>
    <w:p w14:paraId="6258B795"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monitorowania, kontroli wykonywania Umowy i jej rozliczenia,</w:t>
      </w:r>
    </w:p>
    <w:p w14:paraId="0087B316"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utrzymywania kontaktów służbowych i wymiany korespondencji,</w:t>
      </w:r>
    </w:p>
    <w:p w14:paraId="70EE124E"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raportowania, przesyłania i archiwizacji dokumentacji,</w:t>
      </w:r>
    </w:p>
    <w:p w14:paraId="784126D5" w14:textId="77777777" w:rsidR="007A7B88" w:rsidRPr="007A7B88" w:rsidRDefault="007A7B88" w:rsidP="007A7B88">
      <w:pPr>
        <w:pStyle w:val="Akapitzlist"/>
        <w:numPr>
          <w:ilvl w:val="0"/>
          <w:numId w:val="10"/>
        </w:numPr>
        <w:jc w:val="both"/>
        <w:rPr>
          <w:rFonts w:ascii="Arial" w:hAnsi="Arial" w:cs="Arial"/>
          <w:sz w:val="20"/>
          <w:szCs w:val="20"/>
        </w:rPr>
      </w:pPr>
      <w:r w:rsidRPr="007A7B88">
        <w:rPr>
          <w:rFonts w:ascii="Arial" w:hAnsi="Arial" w:cs="Arial"/>
          <w:sz w:val="20"/>
          <w:szCs w:val="20"/>
        </w:rPr>
        <w:t>ustalania i dochodzenia roszczeń i odszkodowań, obrona przed ewentualnymi roszczeniami,</w:t>
      </w:r>
    </w:p>
    <w:p w14:paraId="664E2988" w14:textId="609AFF98" w:rsidR="007A7B88" w:rsidRPr="007A7B88" w:rsidRDefault="007A7B88" w:rsidP="007A7B88">
      <w:pPr>
        <w:pStyle w:val="Akapitzlist1"/>
        <w:numPr>
          <w:ilvl w:val="0"/>
          <w:numId w:val="10"/>
        </w:numPr>
        <w:spacing w:after="0" w:line="240" w:lineRule="auto"/>
        <w:contextualSpacing/>
        <w:jc w:val="both"/>
        <w:rPr>
          <w:rFonts w:ascii="Arial" w:hAnsi="Arial" w:cs="Arial"/>
          <w:sz w:val="20"/>
          <w:szCs w:val="20"/>
        </w:rPr>
      </w:pPr>
      <w:r w:rsidRPr="007A7B88">
        <w:rPr>
          <w:rFonts w:ascii="Arial" w:hAnsi="Arial" w:cs="Arial"/>
          <w:sz w:val="20"/>
          <w:szCs w:val="20"/>
        </w:rPr>
        <w:t>wypełnienia obowiązków prawnych ciążących na Energa Oświetlenie Sp. z o.o.</w:t>
      </w:r>
    </w:p>
    <w:p w14:paraId="1C32878B" w14:textId="77777777" w:rsidR="008B0751" w:rsidRPr="007A7B88" w:rsidRDefault="008B0751" w:rsidP="00B33C1F">
      <w:pPr>
        <w:pStyle w:val="Akapitzlist1"/>
        <w:numPr>
          <w:ilvl w:val="1"/>
          <w:numId w:val="1"/>
        </w:numPr>
        <w:spacing w:after="0" w:line="240" w:lineRule="auto"/>
        <w:contextualSpacing/>
        <w:jc w:val="both"/>
        <w:rPr>
          <w:rFonts w:ascii="Arial" w:hAnsi="Arial" w:cs="Arial"/>
          <w:sz w:val="20"/>
          <w:szCs w:val="20"/>
        </w:rPr>
      </w:pPr>
      <w:r w:rsidRPr="007A7B88">
        <w:rPr>
          <w:rFonts w:ascii="Arial" w:eastAsia="Calibri" w:hAnsi="Arial" w:cs="Arial"/>
          <w:sz w:val="20"/>
          <w:szCs w:val="20"/>
        </w:rPr>
        <w:t>Podstawą przetwarzania danych jest:</w:t>
      </w:r>
    </w:p>
    <w:p w14:paraId="0840BB75" w14:textId="1523DF19" w:rsidR="008B0751" w:rsidRPr="007F417B" w:rsidRDefault="008B0751" w:rsidP="00B33C1F">
      <w:pPr>
        <w:pStyle w:val="Akapitzlist1"/>
        <w:numPr>
          <w:ilvl w:val="0"/>
          <w:numId w:val="6"/>
        </w:numPr>
        <w:spacing w:after="0" w:line="240" w:lineRule="auto"/>
        <w:contextualSpacing/>
        <w:jc w:val="both"/>
        <w:rPr>
          <w:rFonts w:ascii="Arial" w:hAnsi="Arial" w:cs="Arial"/>
          <w:sz w:val="20"/>
          <w:szCs w:val="20"/>
        </w:rPr>
      </w:pPr>
      <w:r w:rsidRPr="007F417B">
        <w:rPr>
          <w:rFonts w:ascii="Arial" w:hAnsi="Arial" w:cs="Arial"/>
          <w:sz w:val="20"/>
          <w:szCs w:val="20"/>
        </w:rPr>
        <w:t>art. 6 ust. 1 lit. b RODO – czyli do zawarcia i realizacji umowy, której stroną jest osoba, której dane dotyczą, oraz do podjęcia działań na żądanie osoby, której dane dotyczą, przed zawarciem umowy (dotyczy osób fizycznych prowadzących działalność gospodarczą),</w:t>
      </w:r>
    </w:p>
    <w:p w14:paraId="67AD0A05" w14:textId="307939B1" w:rsidR="007F417B" w:rsidRDefault="008B0751" w:rsidP="00B33C1F">
      <w:pPr>
        <w:pStyle w:val="Akapitzlist"/>
        <w:numPr>
          <w:ilvl w:val="0"/>
          <w:numId w:val="6"/>
        </w:numPr>
        <w:jc w:val="both"/>
        <w:rPr>
          <w:rFonts w:ascii="Arial" w:hAnsi="Arial" w:cs="Arial"/>
          <w:color w:val="auto"/>
          <w:sz w:val="20"/>
          <w:szCs w:val="20"/>
        </w:rPr>
      </w:pPr>
      <w:r w:rsidRPr="007F417B">
        <w:rPr>
          <w:rFonts w:ascii="Arial" w:hAnsi="Arial" w:cs="Arial"/>
          <w:color w:val="auto"/>
          <w:sz w:val="20"/>
          <w:szCs w:val="20"/>
        </w:rPr>
        <w:t xml:space="preserve">art. 6 ust 1 lit. c RODO – w celu wypełnienia obowiązków prawnych ciążących na </w:t>
      </w:r>
      <w:r w:rsidR="005E24CB">
        <w:rPr>
          <w:rFonts w:ascii="Arial" w:hAnsi="Arial" w:cs="Arial"/>
          <w:color w:val="auto"/>
          <w:sz w:val="20"/>
          <w:szCs w:val="20"/>
        </w:rPr>
        <w:t>Energa Oświetlenie Sp. z o.o.</w:t>
      </w:r>
      <w:r w:rsidRPr="007F417B">
        <w:rPr>
          <w:rFonts w:ascii="Arial" w:hAnsi="Arial" w:cs="Arial"/>
          <w:color w:val="auto"/>
          <w:sz w:val="20"/>
          <w:szCs w:val="20"/>
        </w:rPr>
        <w:t xml:space="preserve"> na podstawie obowiązujących przepisów prawa,  w tym m.in. ustawy o rachunkowości, ustawy o przeciwdziałaniu praniu pieniędzy oraz finansowaniu terroryzmu (dotyczy członków organów statutowych lub pełnomocników), przepisów BHP, zapewnienia zatrudniania przy określonych pracach pracowników posiadających odpowiednie kwalifikacji lub uprawnienia, zapewnienia bezpieczeństwa na terenie i w trakcie prowadzonych prac,</w:t>
      </w:r>
    </w:p>
    <w:p w14:paraId="7ECCABD0" w14:textId="6763CD73" w:rsidR="00DC5031" w:rsidRPr="00B33C1F" w:rsidRDefault="008B0751" w:rsidP="00B33C1F">
      <w:pPr>
        <w:pStyle w:val="Akapitzlist"/>
        <w:numPr>
          <w:ilvl w:val="0"/>
          <w:numId w:val="6"/>
        </w:numPr>
        <w:jc w:val="both"/>
        <w:rPr>
          <w:rFonts w:ascii="Arial" w:hAnsi="Arial" w:cs="Arial"/>
          <w:color w:val="auto"/>
          <w:sz w:val="20"/>
          <w:szCs w:val="20"/>
        </w:rPr>
      </w:pPr>
      <w:r w:rsidRPr="007F417B">
        <w:rPr>
          <w:rFonts w:ascii="Arial" w:hAnsi="Arial" w:cs="Arial"/>
          <w:color w:val="auto"/>
          <w:sz w:val="20"/>
          <w:szCs w:val="20"/>
        </w:rPr>
        <w:t xml:space="preserve">art. 6 ust. 1 lit. f RODO – w celu realizacji prawnie uzasadnionych interesów administratora </w:t>
      </w:r>
      <w:r w:rsidRPr="007F417B">
        <w:rPr>
          <w:rFonts w:ascii="Arial" w:hAnsi="Arial" w:cs="Arial"/>
          <w:sz w:val="20"/>
          <w:szCs w:val="20"/>
        </w:rPr>
        <w:t xml:space="preserve">oraz w celu realizacji przedmiotu umowy. Prawnie uzasadnionym interesem </w:t>
      </w:r>
      <w:r w:rsidR="005E24CB">
        <w:rPr>
          <w:rFonts w:ascii="Arial" w:hAnsi="Arial" w:cs="Arial"/>
          <w:sz w:val="20"/>
          <w:szCs w:val="20"/>
        </w:rPr>
        <w:t>Energa Oświetlenie Sp. z o.o.</w:t>
      </w:r>
      <w:r w:rsidRPr="007F417B">
        <w:rPr>
          <w:rFonts w:ascii="Arial" w:hAnsi="Arial" w:cs="Arial"/>
          <w:sz w:val="20"/>
          <w:szCs w:val="20"/>
        </w:rPr>
        <w:t xml:space="preserve"> jest m.in. dochodzenie roszczeń wynikających z przepisów prawa, zapewnienia ochrony osób i mienia</w:t>
      </w:r>
      <w:r w:rsidRPr="007F417B">
        <w:rPr>
          <w:rFonts w:ascii="Arial" w:hAnsi="Arial" w:cs="Arial"/>
          <w:color w:val="FF0000"/>
          <w:sz w:val="20"/>
          <w:szCs w:val="20"/>
        </w:rPr>
        <w:t>.</w:t>
      </w:r>
    </w:p>
    <w:p w14:paraId="51E295EE" w14:textId="77777777" w:rsidR="0087083A" w:rsidRPr="0087083A" w:rsidRDefault="00DC5031" w:rsidP="0087083A">
      <w:pPr>
        <w:pStyle w:val="Akapitzlist1"/>
        <w:numPr>
          <w:ilvl w:val="1"/>
          <w:numId w:val="1"/>
        </w:numPr>
        <w:spacing w:after="0" w:line="240" w:lineRule="auto"/>
        <w:contextualSpacing/>
        <w:jc w:val="both"/>
        <w:rPr>
          <w:rFonts w:ascii="Arial" w:eastAsia="Calibri" w:hAnsi="Arial" w:cs="Arial"/>
          <w:sz w:val="20"/>
          <w:szCs w:val="20"/>
        </w:rPr>
      </w:pPr>
      <w:r w:rsidRPr="00B33C1F">
        <w:rPr>
          <w:rFonts w:ascii="Arial" w:hAnsi="Arial" w:cs="Arial"/>
          <w:sz w:val="20"/>
          <w:szCs w:val="20"/>
        </w:rPr>
        <w:t>Państwa dane osobowe otrzymaliśmy od Państwa lub od Państwa pracodawcy lub wykonawcy / podwykonawcy / kontrahenta Energa Oświetlenie Sp. z o. o., którego Państwo reprezentują, w związku z zawarciem lub wykonywaniem umowy na rzecz Energa Oświetlenie Sp. z o. o.</w:t>
      </w:r>
    </w:p>
    <w:p w14:paraId="787F8A32" w14:textId="020D514B" w:rsidR="00DC5031" w:rsidRPr="0087083A" w:rsidRDefault="00DC5031" w:rsidP="0087083A">
      <w:pPr>
        <w:pStyle w:val="Akapitzlist1"/>
        <w:numPr>
          <w:ilvl w:val="1"/>
          <w:numId w:val="1"/>
        </w:numPr>
        <w:spacing w:after="0" w:line="240" w:lineRule="auto"/>
        <w:contextualSpacing/>
        <w:jc w:val="both"/>
        <w:rPr>
          <w:rFonts w:ascii="Arial" w:eastAsia="Calibri" w:hAnsi="Arial" w:cs="Arial"/>
          <w:sz w:val="20"/>
          <w:szCs w:val="20"/>
        </w:rPr>
      </w:pPr>
      <w:r w:rsidRPr="0087083A">
        <w:rPr>
          <w:rFonts w:ascii="Arial" w:eastAsia="Calibri" w:hAnsi="Arial" w:cs="Arial"/>
          <w:sz w:val="20"/>
          <w:szCs w:val="20"/>
        </w:rPr>
        <w:t>Zakres danych osobowych otrzymanych i przetwarzanych może obejmować dane kontaktowe w postaci: imienia, nazwiska</w:t>
      </w:r>
      <w:r w:rsidR="00A139B5">
        <w:rPr>
          <w:rFonts w:ascii="Arial" w:eastAsia="Calibri" w:hAnsi="Arial" w:cs="Arial"/>
          <w:sz w:val="20"/>
          <w:szCs w:val="20"/>
        </w:rPr>
        <w:t xml:space="preserve">, </w:t>
      </w:r>
      <w:r w:rsidRPr="0087083A">
        <w:rPr>
          <w:rFonts w:ascii="Arial" w:eastAsia="Calibri" w:hAnsi="Arial" w:cs="Arial"/>
          <w:sz w:val="20"/>
          <w:szCs w:val="20"/>
        </w:rPr>
        <w:t>adresu e-mail, nr telefonu, nr fax,</w:t>
      </w:r>
      <w:r w:rsidR="007A7B88" w:rsidRPr="0087083A">
        <w:rPr>
          <w:rFonts w:ascii="Arial" w:eastAsia="Calibri" w:hAnsi="Arial" w:cs="Arial"/>
          <w:sz w:val="20"/>
          <w:szCs w:val="20"/>
        </w:rPr>
        <w:t xml:space="preserve"> wizerunku, </w:t>
      </w:r>
      <w:r w:rsidRPr="0087083A">
        <w:rPr>
          <w:rFonts w:ascii="Arial" w:eastAsia="Calibri" w:hAnsi="Arial" w:cs="Arial"/>
          <w:sz w:val="20"/>
          <w:szCs w:val="20"/>
        </w:rPr>
        <w:t xml:space="preserve"> miejsca wykonywania pracy</w:t>
      </w:r>
      <w:r w:rsidR="007A7B88" w:rsidRPr="0087083A">
        <w:rPr>
          <w:rFonts w:ascii="Arial" w:eastAsia="Calibri" w:hAnsi="Arial" w:cs="Arial"/>
          <w:sz w:val="20"/>
          <w:szCs w:val="20"/>
        </w:rPr>
        <w:t xml:space="preserve">, </w:t>
      </w:r>
      <w:r w:rsidRPr="0087083A">
        <w:rPr>
          <w:rFonts w:ascii="Arial" w:eastAsia="Calibri" w:hAnsi="Arial" w:cs="Arial"/>
          <w:sz w:val="20"/>
          <w:szCs w:val="20"/>
        </w:rPr>
        <w:t>dane dotyczące wykonywanego zawodu, działalności gospodarczej, udziału w spółce cywilnej, zatrudnienia u wykonawcy / podwykonawcy / kontrahenta Energa Oświetlenie Sp. z o. o. lub współpracy z nim w postaci np. stanowiska, pełnionej funkcji, nazwy firm</w:t>
      </w:r>
      <w:r w:rsidR="007D704F" w:rsidRPr="0087083A">
        <w:rPr>
          <w:rFonts w:ascii="Arial" w:eastAsia="Calibri" w:hAnsi="Arial" w:cs="Arial"/>
          <w:sz w:val="20"/>
          <w:szCs w:val="20"/>
        </w:rPr>
        <w:t xml:space="preserve">y, </w:t>
      </w:r>
      <w:r w:rsidR="007D704F" w:rsidRPr="0087083A">
        <w:rPr>
          <w:rFonts w:ascii="Arial" w:hAnsi="Arial" w:cs="Arial"/>
          <w:sz w:val="20"/>
          <w:szCs w:val="20"/>
          <w:lang w:eastAsia="pl-PL"/>
        </w:rPr>
        <w:t>dane o uprawnieniach zawodowych i kwalifikacjach, o ile z umowy wynika obowiązek podania tych danych</w:t>
      </w:r>
      <w:r w:rsidR="00A139B5">
        <w:rPr>
          <w:rFonts w:ascii="Arial" w:hAnsi="Arial" w:cs="Arial"/>
          <w:sz w:val="20"/>
          <w:szCs w:val="20"/>
          <w:lang w:eastAsia="pl-PL"/>
        </w:rPr>
        <w:t>.</w:t>
      </w:r>
    </w:p>
    <w:p w14:paraId="6EFC7CFF" w14:textId="77777777" w:rsidR="00047581" w:rsidRPr="00047581" w:rsidRDefault="00DC5031" w:rsidP="00B33C1F">
      <w:pPr>
        <w:pStyle w:val="Akapitzlist1"/>
        <w:numPr>
          <w:ilvl w:val="1"/>
          <w:numId w:val="1"/>
        </w:numPr>
        <w:spacing w:after="0" w:line="240" w:lineRule="auto"/>
        <w:contextualSpacing/>
        <w:jc w:val="both"/>
        <w:rPr>
          <w:rFonts w:ascii="Arial" w:eastAsia="Calibri" w:hAnsi="Arial" w:cs="Arial"/>
          <w:sz w:val="20"/>
          <w:szCs w:val="20"/>
        </w:rPr>
      </w:pPr>
      <w:r w:rsidRPr="00047581">
        <w:rPr>
          <w:rFonts w:ascii="Arial" w:hAnsi="Arial" w:cs="Arial"/>
          <w:sz w:val="20"/>
          <w:szCs w:val="20"/>
        </w:rPr>
        <w:lastRenderedPageBreak/>
        <w:t>Odbiorcą Państwa danych osobowych mogą zostać:</w:t>
      </w:r>
    </w:p>
    <w:p w14:paraId="36041661" w14:textId="77777777" w:rsidR="00DC5031" w:rsidRPr="00047581" w:rsidRDefault="00DC5031" w:rsidP="00B33C1F">
      <w:pPr>
        <w:pStyle w:val="Akapitzlist1"/>
        <w:numPr>
          <w:ilvl w:val="2"/>
          <w:numId w:val="1"/>
        </w:numPr>
        <w:spacing w:after="0" w:line="240" w:lineRule="auto"/>
        <w:contextualSpacing/>
        <w:jc w:val="both"/>
        <w:rPr>
          <w:rFonts w:ascii="Arial" w:eastAsia="Calibri" w:hAnsi="Arial" w:cs="Arial"/>
          <w:sz w:val="20"/>
          <w:szCs w:val="20"/>
        </w:rPr>
      </w:pPr>
      <w:bookmarkStart w:id="2" w:name="_Hlk508010256"/>
      <w:r w:rsidRPr="00047581">
        <w:rPr>
          <w:rFonts w:ascii="Arial" w:eastAsia="Calibri" w:hAnsi="Arial" w:cs="Arial"/>
          <w:sz w:val="20"/>
          <w:szCs w:val="20"/>
        </w:rPr>
        <w:t xml:space="preserve">podmioty Grupy Orlen; </w:t>
      </w:r>
    </w:p>
    <w:p w14:paraId="55DB68CB" w14:textId="77777777" w:rsidR="00DC5031" w:rsidRPr="00047581" w:rsidRDefault="00DC5031" w:rsidP="00B33C1F">
      <w:pPr>
        <w:pStyle w:val="Akapitzlist1"/>
        <w:numPr>
          <w:ilvl w:val="2"/>
          <w:numId w:val="1"/>
        </w:numPr>
        <w:spacing w:after="0" w:line="240" w:lineRule="auto"/>
        <w:contextualSpacing/>
        <w:jc w:val="both"/>
        <w:rPr>
          <w:rFonts w:ascii="Arial" w:eastAsia="Calibri" w:hAnsi="Arial" w:cs="Arial"/>
          <w:sz w:val="20"/>
          <w:szCs w:val="20"/>
        </w:rPr>
      </w:pPr>
      <w:r w:rsidRPr="00047581">
        <w:rPr>
          <w:rFonts w:ascii="Arial" w:eastAsia="Calibri" w:hAnsi="Arial" w:cs="Arial"/>
          <w:sz w:val="20"/>
          <w:szCs w:val="20"/>
        </w:rPr>
        <w:t xml:space="preserve">podmioty dostarczające korespondencję; </w:t>
      </w:r>
    </w:p>
    <w:p w14:paraId="5D50209E" w14:textId="77777777" w:rsidR="00DC5031" w:rsidRPr="00047581" w:rsidRDefault="00DC5031" w:rsidP="00B33C1F">
      <w:pPr>
        <w:pStyle w:val="Akapitzlist1"/>
        <w:numPr>
          <w:ilvl w:val="2"/>
          <w:numId w:val="1"/>
        </w:numPr>
        <w:spacing w:after="0" w:line="240" w:lineRule="auto"/>
        <w:contextualSpacing/>
        <w:jc w:val="both"/>
        <w:rPr>
          <w:rFonts w:ascii="Arial" w:eastAsia="Calibri" w:hAnsi="Arial" w:cs="Arial"/>
          <w:sz w:val="20"/>
          <w:szCs w:val="20"/>
        </w:rPr>
      </w:pPr>
      <w:r w:rsidRPr="00047581">
        <w:rPr>
          <w:rFonts w:ascii="Arial" w:eastAsia="Calibri" w:hAnsi="Arial" w:cs="Arial"/>
          <w:sz w:val="20"/>
          <w:szCs w:val="20"/>
        </w:rPr>
        <w:t xml:space="preserve">podmioty wykonujące usługi archiwizacyjne oraz niszczenia dokumentacji; </w:t>
      </w:r>
    </w:p>
    <w:p w14:paraId="66002450" w14:textId="77777777" w:rsidR="00DC5031" w:rsidRPr="00047581" w:rsidRDefault="00DC5031" w:rsidP="00B33C1F">
      <w:pPr>
        <w:pStyle w:val="Akapitzlist1"/>
        <w:numPr>
          <w:ilvl w:val="2"/>
          <w:numId w:val="1"/>
        </w:numPr>
        <w:spacing w:after="0" w:line="240" w:lineRule="auto"/>
        <w:contextualSpacing/>
        <w:jc w:val="both"/>
        <w:rPr>
          <w:rFonts w:ascii="Arial" w:eastAsia="Calibri" w:hAnsi="Arial" w:cs="Arial"/>
          <w:sz w:val="20"/>
          <w:szCs w:val="20"/>
        </w:rPr>
      </w:pPr>
      <w:r w:rsidRPr="00047581">
        <w:rPr>
          <w:rFonts w:ascii="Arial" w:eastAsia="Calibri" w:hAnsi="Arial" w:cs="Arial"/>
          <w:sz w:val="20"/>
          <w:szCs w:val="20"/>
        </w:rPr>
        <w:t>podmioty świadczące usługi obsługi prawnej;</w:t>
      </w:r>
    </w:p>
    <w:p w14:paraId="2E7E05E1" w14:textId="77777777" w:rsidR="00DC5031" w:rsidRPr="00047581" w:rsidRDefault="00DC5031" w:rsidP="00B33C1F">
      <w:pPr>
        <w:pStyle w:val="Akapitzlist1"/>
        <w:numPr>
          <w:ilvl w:val="2"/>
          <w:numId w:val="1"/>
        </w:numPr>
        <w:spacing w:after="0" w:line="240" w:lineRule="auto"/>
        <w:contextualSpacing/>
        <w:jc w:val="both"/>
        <w:rPr>
          <w:rFonts w:ascii="Arial" w:eastAsia="Calibri" w:hAnsi="Arial" w:cs="Arial"/>
          <w:sz w:val="20"/>
          <w:szCs w:val="20"/>
        </w:rPr>
      </w:pPr>
      <w:r w:rsidRPr="00047581">
        <w:rPr>
          <w:rFonts w:ascii="Arial" w:eastAsia="Calibri" w:hAnsi="Arial" w:cs="Arial"/>
          <w:sz w:val="20"/>
          <w:szCs w:val="20"/>
        </w:rPr>
        <w:t>podmioty świadczące usługi serwisu i obsługi technicznej urządzeń;</w:t>
      </w:r>
    </w:p>
    <w:p w14:paraId="33B44309" w14:textId="77777777" w:rsidR="00DC5031" w:rsidRPr="00047581" w:rsidRDefault="00DC5031" w:rsidP="00B33C1F">
      <w:pPr>
        <w:pStyle w:val="Akapitzlist1"/>
        <w:numPr>
          <w:ilvl w:val="2"/>
          <w:numId w:val="1"/>
        </w:numPr>
        <w:spacing w:after="0" w:line="240" w:lineRule="auto"/>
        <w:contextualSpacing/>
        <w:jc w:val="both"/>
        <w:rPr>
          <w:rFonts w:ascii="Arial" w:eastAsia="Calibri" w:hAnsi="Arial" w:cs="Arial"/>
          <w:sz w:val="20"/>
          <w:szCs w:val="20"/>
        </w:rPr>
      </w:pPr>
      <w:bookmarkStart w:id="3" w:name="_Hlk54778515"/>
      <w:r w:rsidRPr="00047581">
        <w:rPr>
          <w:rFonts w:ascii="Arial" w:eastAsia="Calibri" w:hAnsi="Arial" w:cs="Arial"/>
          <w:sz w:val="20"/>
          <w:szCs w:val="20"/>
        </w:rPr>
        <w:t xml:space="preserve">podmioty świadczące usługi informatyczne, </w:t>
      </w:r>
      <w:r w:rsidRPr="00047581">
        <w:rPr>
          <w:rFonts w:ascii="Arial" w:eastAsia="Times New Roman" w:hAnsi="Arial" w:cs="Arial"/>
          <w:sz w:val="20"/>
          <w:szCs w:val="20"/>
          <w:lang w:eastAsia="pl-PL"/>
        </w:rPr>
        <w:t>w tym poczty elektronicznej</w:t>
      </w:r>
      <w:bookmarkEnd w:id="3"/>
      <w:r w:rsidRPr="00047581">
        <w:rPr>
          <w:rFonts w:ascii="Arial" w:eastAsia="Calibri" w:hAnsi="Arial" w:cs="Arial"/>
          <w:sz w:val="20"/>
          <w:szCs w:val="20"/>
        </w:rPr>
        <w:t>;</w:t>
      </w:r>
    </w:p>
    <w:p w14:paraId="257C6FE3" w14:textId="77777777" w:rsidR="00DC5031" w:rsidRPr="00047581" w:rsidRDefault="00DC5031" w:rsidP="00B33C1F">
      <w:pPr>
        <w:pStyle w:val="Akapitzlist1"/>
        <w:numPr>
          <w:ilvl w:val="2"/>
          <w:numId w:val="1"/>
        </w:numPr>
        <w:spacing w:after="0" w:line="240" w:lineRule="auto"/>
        <w:contextualSpacing/>
        <w:jc w:val="both"/>
        <w:rPr>
          <w:rFonts w:ascii="Arial" w:eastAsia="Calibri" w:hAnsi="Arial" w:cs="Arial"/>
          <w:sz w:val="20"/>
          <w:szCs w:val="20"/>
        </w:rPr>
      </w:pPr>
      <w:r w:rsidRPr="00047581">
        <w:rPr>
          <w:rFonts w:ascii="Arial" w:hAnsi="Arial" w:cs="Arial"/>
          <w:sz w:val="20"/>
          <w:szCs w:val="20"/>
        </w:rPr>
        <w:t>audytorzy zewnętrzni, biegli rewidenci, doradcy prawni, doradcy podatkowi;</w:t>
      </w:r>
    </w:p>
    <w:p w14:paraId="31DD131C" w14:textId="77777777" w:rsidR="00DC5031" w:rsidRPr="00047581" w:rsidRDefault="00DC5031" w:rsidP="00B33C1F">
      <w:pPr>
        <w:pStyle w:val="Akapitzlist1"/>
        <w:numPr>
          <w:ilvl w:val="2"/>
          <w:numId w:val="1"/>
        </w:numPr>
        <w:spacing w:after="0" w:line="240" w:lineRule="auto"/>
        <w:contextualSpacing/>
        <w:jc w:val="both"/>
        <w:rPr>
          <w:rFonts w:ascii="Arial" w:eastAsia="Calibri" w:hAnsi="Arial" w:cs="Arial"/>
          <w:sz w:val="20"/>
          <w:szCs w:val="20"/>
        </w:rPr>
      </w:pPr>
      <w:r w:rsidRPr="00047581">
        <w:rPr>
          <w:rFonts w:ascii="Arial" w:hAnsi="Arial" w:cs="Arial"/>
          <w:sz w:val="20"/>
          <w:szCs w:val="20"/>
        </w:rPr>
        <w:t>banki realizujące transakcje.</w:t>
      </w:r>
    </w:p>
    <w:p w14:paraId="0932E321" w14:textId="77777777" w:rsidR="00DC5031" w:rsidRPr="00047581" w:rsidRDefault="00DC5031" w:rsidP="00B33C1F">
      <w:pPr>
        <w:pStyle w:val="Akapitzlist1"/>
        <w:numPr>
          <w:ilvl w:val="1"/>
          <w:numId w:val="1"/>
        </w:numPr>
        <w:spacing w:after="0" w:line="240" w:lineRule="auto"/>
        <w:contextualSpacing/>
        <w:jc w:val="both"/>
        <w:rPr>
          <w:rFonts w:ascii="Arial" w:hAnsi="Arial" w:cs="Arial"/>
          <w:sz w:val="20"/>
          <w:szCs w:val="20"/>
        </w:rPr>
      </w:pPr>
      <w:r w:rsidRPr="00047581">
        <w:rPr>
          <w:rFonts w:ascii="Arial" w:hAnsi="Arial" w:cs="Arial"/>
          <w:sz w:val="20"/>
          <w:szCs w:val="20"/>
        </w:rPr>
        <w:t>Energa Oświetlenie Sp. z o.o. może powierzyć dane osobowe dostawcom usług lub produktów działającym na jego rzecz na podstawie umowy powierzenia przetwarzania danych osobowych, wymagając od takich podmiotów wykonywania czynności na udokumentowane polecenie Energa Oświetlenie Sp. z o.o., pod warunkiem zachowania poufności i zapewnienia ochrony prywatności oraz bezpieczeństwa powierzonych danych osobowych.</w:t>
      </w:r>
      <w:bookmarkStart w:id="4" w:name="_Hlk42522040"/>
    </w:p>
    <w:p w14:paraId="0040272F" w14:textId="77777777" w:rsidR="00DC5031" w:rsidRPr="00047581" w:rsidRDefault="00DC5031" w:rsidP="00B33C1F">
      <w:pPr>
        <w:pStyle w:val="Akapitzlist1"/>
        <w:numPr>
          <w:ilvl w:val="1"/>
          <w:numId w:val="1"/>
        </w:numPr>
        <w:spacing w:after="0" w:line="240" w:lineRule="auto"/>
        <w:contextualSpacing/>
        <w:jc w:val="both"/>
        <w:rPr>
          <w:rFonts w:ascii="Arial" w:hAnsi="Arial" w:cs="Arial"/>
          <w:sz w:val="20"/>
          <w:szCs w:val="20"/>
        </w:rPr>
      </w:pPr>
      <w:r w:rsidRPr="00047581">
        <w:rPr>
          <w:rFonts w:ascii="Arial" w:hAnsi="Arial" w:cs="Arial"/>
          <w:sz w:val="20"/>
          <w:szCs w:val="20"/>
        </w:rPr>
        <w:t xml:space="preserve">Energa Oświetlenie Sp. z o.o. może przekazać dane osobowe organom i podmiotom publicznym uprawnionym do uzyskania danych </w:t>
      </w:r>
      <w:bookmarkEnd w:id="4"/>
      <w:r w:rsidRPr="00047581">
        <w:rPr>
          <w:rFonts w:ascii="Arial" w:hAnsi="Arial" w:cs="Arial"/>
          <w:sz w:val="20"/>
          <w:szCs w:val="20"/>
        </w:rPr>
        <w:t>osobowych na podstawie obowiązujących przepisów prawa, np. sądom, organom ścigania lub instytucjom państwowym.</w:t>
      </w:r>
    </w:p>
    <w:p w14:paraId="382BE069" w14:textId="77777777" w:rsidR="00DC5031" w:rsidRPr="00047581" w:rsidRDefault="00DC5031" w:rsidP="00B33C1F">
      <w:pPr>
        <w:pStyle w:val="Akapitzlist1"/>
        <w:numPr>
          <w:ilvl w:val="1"/>
          <w:numId w:val="1"/>
        </w:numPr>
        <w:spacing w:after="0" w:line="240" w:lineRule="auto"/>
        <w:contextualSpacing/>
        <w:jc w:val="both"/>
        <w:rPr>
          <w:rFonts w:ascii="Arial" w:hAnsi="Arial" w:cs="Arial"/>
          <w:sz w:val="20"/>
          <w:szCs w:val="20"/>
        </w:rPr>
      </w:pPr>
      <w:r w:rsidRPr="00047581">
        <w:rPr>
          <w:rFonts w:ascii="Arial" w:eastAsiaTheme="minorHAnsi" w:hAnsi="Arial" w:cs="Arial"/>
          <w:sz w:val="20"/>
          <w:szCs w:val="20"/>
        </w:rPr>
        <w:t xml:space="preserve">Państwa dane osobowe </w:t>
      </w:r>
      <w:r w:rsidRPr="00047581">
        <w:rPr>
          <w:rFonts w:ascii="Arial" w:eastAsia="Calibri" w:hAnsi="Arial" w:cs="Arial"/>
          <w:sz w:val="20"/>
          <w:szCs w:val="20"/>
        </w:rPr>
        <w:t>będą przetwarzane przez okres niezbędny do realizacji celów przetwarzania wskazanych w pkt d</w:t>
      </w:r>
      <w:bookmarkEnd w:id="2"/>
      <w:r w:rsidRPr="00047581">
        <w:rPr>
          <w:rFonts w:ascii="Arial" w:eastAsia="Calibri" w:hAnsi="Arial" w:cs="Arial"/>
          <w:sz w:val="20"/>
          <w:szCs w:val="20"/>
        </w:rPr>
        <w:t>:</w:t>
      </w:r>
    </w:p>
    <w:p w14:paraId="064CE7AD" w14:textId="3483955B" w:rsidR="00DC5031" w:rsidRPr="00047581" w:rsidRDefault="00DC503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eastAsia="Calibri" w:hAnsi="Arial" w:cs="Arial"/>
          <w:sz w:val="20"/>
          <w:szCs w:val="20"/>
        </w:rPr>
        <w:t>w zakresie realizacji umowy, przez okres do jej zakończenia, po tym czasie dane będą przetwarzane przez okres wymagany przez prawo lub przez okres niezbędny do dochodzenia roszczeń;</w:t>
      </w:r>
    </w:p>
    <w:p w14:paraId="37058120" w14:textId="5354ACC6" w:rsidR="00047581" w:rsidRPr="00047581" w:rsidRDefault="0004758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hAnsi="Arial" w:cs="Arial"/>
          <w:sz w:val="20"/>
          <w:szCs w:val="20"/>
        </w:rPr>
        <w:t>czas niezbędny do utrzymywania z Panią/Panem kontaktów służbowych związanych z realizacją Umowy;</w:t>
      </w:r>
    </w:p>
    <w:p w14:paraId="4F609D4E" w14:textId="77777777" w:rsidR="00DC5031" w:rsidRPr="00047581" w:rsidRDefault="00DC503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eastAsia="Calibri" w:hAnsi="Arial" w:cs="Arial"/>
          <w:sz w:val="20"/>
          <w:szCs w:val="20"/>
        </w:rPr>
        <w:t>w zakresie wypełniania obowiązków prawnych ciążących na Energa Oświetlenie Sp. z o. o., dane będą przetwarzane przez okres wypełniania tych obowiązków prawnych, a po tym okresie przez okres czasu wynikający z przepisów powszechnie obowiązującego prawa;</w:t>
      </w:r>
    </w:p>
    <w:p w14:paraId="487FA1C9" w14:textId="77777777" w:rsidR="00DC5031" w:rsidRPr="00047581" w:rsidRDefault="00DC503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eastAsia="Calibri" w:hAnsi="Arial" w:cs="Arial"/>
          <w:sz w:val="20"/>
          <w:szCs w:val="20"/>
        </w:rPr>
        <w:t xml:space="preserve">w zakresie realizacji uzasadnionych interesów Energa Oświetlenie Sp. z o. o., dane będą przetwarzane przez </w:t>
      </w:r>
      <w:r w:rsidRPr="00047581">
        <w:rPr>
          <w:rFonts w:ascii="Arial" w:eastAsia="Times New Roman" w:hAnsi="Arial" w:cs="Arial"/>
          <w:sz w:val="20"/>
          <w:szCs w:val="20"/>
          <w:lang w:eastAsia="pl-PL"/>
        </w:rPr>
        <w:t>okres nie dłuższy</w:t>
      </w:r>
      <w:r w:rsidRPr="00047581">
        <w:rPr>
          <w:rFonts w:ascii="Arial" w:eastAsia="Calibri" w:hAnsi="Arial" w:cs="Arial"/>
          <w:sz w:val="20"/>
          <w:szCs w:val="20"/>
        </w:rPr>
        <w:t xml:space="preserve"> niż do pozytywnego rozpatrzenia sprzeciwu wobec przetwarzania danych osobowych. </w:t>
      </w:r>
    </w:p>
    <w:p w14:paraId="636E7DCD" w14:textId="77777777" w:rsidR="00DC5031" w:rsidRPr="00047581" w:rsidRDefault="00DC5031" w:rsidP="00B33C1F">
      <w:pPr>
        <w:pStyle w:val="Akapitzlist1"/>
        <w:numPr>
          <w:ilvl w:val="1"/>
          <w:numId w:val="1"/>
        </w:numPr>
        <w:spacing w:after="0" w:line="240" w:lineRule="auto"/>
        <w:contextualSpacing/>
        <w:jc w:val="both"/>
        <w:rPr>
          <w:rFonts w:ascii="Arial" w:hAnsi="Arial" w:cs="Arial"/>
          <w:sz w:val="20"/>
          <w:szCs w:val="20"/>
        </w:rPr>
      </w:pPr>
      <w:r w:rsidRPr="00047581">
        <w:rPr>
          <w:rFonts w:ascii="Arial" w:hAnsi="Arial" w:cs="Arial"/>
          <w:sz w:val="20"/>
          <w:szCs w:val="20"/>
        </w:rPr>
        <w:t>Informujemy o przysługującym prawie do:</w:t>
      </w:r>
    </w:p>
    <w:p w14:paraId="20DCFCE3" w14:textId="77777777" w:rsidR="00DC5031" w:rsidRPr="00047581" w:rsidRDefault="00DC503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eastAsia="Calibri" w:hAnsi="Arial" w:cs="Arial"/>
          <w:sz w:val="20"/>
          <w:szCs w:val="20"/>
        </w:rPr>
        <w:t>dostępu do swoich danych osobowych i żądania ich kopii;</w:t>
      </w:r>
    </w:p>
    <w:p w14:paraId="58DE5B04" w14:textId="77777777" w:rsidR="00DC5031" w:rsidRPr="00047581" w:rsidRDefault="00DC503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hAnsi="Arial" w:cs="Arial"/>
          <w:sz w:val="20"/>
          <w:szCs w:val="20"/>
        </w:rPr>
        <w:t>sprostowania swoich danych osobowych;</w:t>
      </w:r>
    </w:p>
    <w:p w14:paraId="65569E63" w14:textId="77777777" w:rsidR="00DC5031" w:rsidRPr="00047581" w:rsidRDefault="00DC503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eastAsia="Calibri" w:hAnsi="Arial" w:cs="Arial"/>
          <w:sz w:val="20"/>
          <w:szCs w:val="20"/>
        </w:rPr>
        <w:t>żądania ograniczenia przetwarzania swoich danych osobowych;</w:t>
      </w:r>
    </w:p>
    <w:p w14:paraId="4707386C" w14:textId="77777777" w:rsidR="00DC5031" w:rsidRPr="00047581" w:rsidRDefault="00DC503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hAnsi="Arial" w:cs="Arial"/>
          <w:sz w:val="20"/>
          <w:szCs w:val="20"/>
        </w:rPr>
        <w:t>przenoszenia danych osobowych;</w:t>
      </w:r>
    </w:p>
    <w:p w14:paraId="7B0C55C2" w14:textId="77777777" w:rsidR="00DC5031" w:rsidRPr="00047581" w:rsidRDefault="00DC503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hAnsi="Arial" w:cs="Arial"/>
          <w:sz w:val="20"/>
          <w:szCs w:val="20"/>
        </w:rPr>
        <w:t xml:space="preserve">usunięcia danych osobowych, </w:t>
      </w:r>
      <w:bookmarkStart w:id="5" w:name="_Hlk29476808"/>
      <w:r w:rsidRPr="00047581">
        <w:rPr>
          <w:rFonts w:ascii="Arial" w:hAnsi="Arial" w:cs="Arial"/>
          <w:sz w:val="20"/>
          <w:szCs w:val="20"/>
        </w:rPr>
        <w:t>jeżeli nie jest realizowany żaden inny cel przetwarzania oraz nie zachodzą przesłanki wyłączające prawo, wskazane w art. 17 ust. 3 RODO</w:t>
      </w:r>
      <w:bookmarkStart w:id="6" w:name="_Hlk29476854"/>
      <w:bookmarkEnd w:id="5"/>
      <w:r w:rsidRPr="00047581">
        <w:rPr>
          <w:rFonts w:ascii="Arial" w:hAnsi="Arial" w:cs="Arial"/>
          <w:sz w:val="20"/>
          <w:szCs w:val="20"/>
        </w:rPr>
        <w:t>;</w:t>
      </w:r>
    </w:p>
    <w:p w14:paraId="2342DB1B" w14:textId="77777777" w:rsidR="00DC5031" w:rsidRPr="00047581" w:rsidRDefault="00DC5031" w:rsidP="00B33C1F">
      <w:pPr>
        <w:pStyle w:val="Akapitzlist1"/>
        <w:numPr>
          <w:ilvl w:val="2"/>
          <w:numId w:val="1"/>
        </w:numPr>
        <w:spacing w:after="0" w:line="240" w:lineRule="auto"/>
        <w:contextualSpacing/>
        <w:jc w:val="both"/>
        <w:rPr>
          <w:rFonts w:ascii="Arial" w:hAnsi="Arial" w:cs="Arial"/>
          <w:sz w:val="20"/>
          <w:szCs w:val="20"/>
        </w:rPr>
      </w:pPr>
      <w:r w:rsidRPr="00047581">
        <w:rPr>
          <w:rFonts w:ascii="Arial" w:hAnsi="Arial" w:cs="Arial"/>
          <w:sz w:val="20"/>
          <w:szCs w:val="20"/>
        </w:rPr>
        <w:t>sprzeciwu wobec przetwarzania danych osobowych</w:t>
      </w:r>
      <w:bookmarkEnd w:id="6"/>
      <w:r w:rsidRPr="00047581">
        <w:rPr>
          <w:rFonts w:ascii="Arial" w:hAnsi="Arial" w:cs="Arial"/>
          <w:sz w:val="20"/>
          <w:szCs w:val="20"/>
        </w:rPr>
        <w:t>;</w:t>
      </w:r>
    </w:p>
    <w:p w14:paraId="5DEA8A39" w14:textId="0F69E1E1" w:rsidR="00DC5031" w:rsidRPr="00047581" w:rsidRDefault="00DC5031" w:rsidP="00B33C1F">
      <w:pPr>
        <w:spacing w:after="0" w:line="240" w:lineRule="auto"/>
        <w:ind w:left="993"/>
        <w:contextualSpacing/>
        <w:jc w:val="both"/>
        <w:rPr>
          <w:rFonts w:ascii="Arial" w:eastAsia="Calibri" w:hAnsi="Arial" w:cs="Arial"/>
          <w:sz w:val="20"/>
          <w:szCs w:val="20"/>
        </w:rPr>
      </w:pPr>
      <w:r w:rsidRPr="00047581">
        <w:rPr>
          <w:rFonts w:ascii="Arial" w:eastAsia="Calibri" w:hAnsi="Arial" w:cs="Arial"/>
          <w:sz w:val="20"/>
          <w:szCs w:val="20"/>
        </w:rPr>
        <w:t>Z uprawnień można skorzystać kontaktując się pisemnie lub za pomocą e-mail z Energa Oświetlenie Sp. z o. o. lub IOD (pkt b, c).</w:t>
      </w:r>
      <w:bookmarkEnd w:id="0"/>
      <w:bookmarkEnd w:id="1"/>
    </w:p>
    <w:p w14:paraId="6C0B1E05" w14:textId="018BA93F" w:rsidR="00047581" w:rsidRPr="00047581" w:rsidRDefault="00047581" w:rsidP="00B33C1F">
      <w:pPr>
        <w:spacing w:after="0" w:line="240" w:lineRule="auto"/>
        <w:ind w:left="993"/>
        <w:contextualSpacing/>
        <w:jc w:val="both"/>
        <w:rPr>
          <w:rFonts w:ascii="Arial" w:eastAsia="Calibri" w:hAnsi="Arial" w:cs="Arial"/>
          <w:sz w:val="20"/>
          <w:szCs w:val="20"/>
        </w:rPr>
      </w:pPr>
    </w:p>
    <w:p w14:paraId="65E87A13" w14:textId="22A020D8" w:rsidR="00047581" w:rsidRPr="00047581" w:rsidRDefault="00047581" w:rsidP="00B33C1F">
      <w:pPr>
        <w:spacing w:after="0" w:line="240" w:lineRule="auto"/>
        <w:ind w:left="993"/>
        <w:contextualSpacing/>
        <w:jc w:val="both"/>
        <w:rPr>
          <w:rFonts w:ascii="Arial" w:eastAsia="Calibri" w:hAnsi="Arial" w:cs="Arial"/>
          <w:sz w:val="20"/>
          <w:szCs w:val="20"/>
        </w:rPr>
      </w:pPr>
    </w:p>
    <w:p w14:paraId="73977543" w14:textId="28A83143" w:rsidR="00047581" w:rsidRPr="00047581" w:rsidRDefault="00047581" w:rsidP="00B33C1F">
      <w:pPr>
        <w:spacing w:after="120" w:line="240" w:lineRule="auto"/>
        <w:ind w:firstLine="709"/>
        <w:contextualSpacing/>
        <w:jc w:val="both"/>
        <w:rPr>
          <w:rFonts w:ascii="Arial" w:hAnsi="Arial" w:cs="Arial"/>
          <w:sz w:val="20"/>
          <w:szCs w:val="20"/>
          <w:lang w:eastAsia="pl-PL"/>
        </w:rPr>
      </w:pPr>
      <w:r w:rsidRPr="00047581">
        <w:rPr>
          <w:rFonts w:ascii="Arial" w:hAnsi="Arial" w:cs="Arial"/>
          <w:b/>
          <w:bCs/>
          <w:sz w:val="20"/>
          <w:szCs w:val="20"/>
        </w:rPr>
        <w:t xml:space="preserve">Przysługuje Pani/Panu prawo </w:t>
      </w:r>
      <w:r w:rsidRPr="00047581">
        <w:rPr>
          <w:rFonts w:ascii="Arial" w:hAnsi="Arial" w:cs="Arial"/>
          <w:b/>
          <w:bCs/>
          <w:sz w:val="20"/>
          <w:szCs w:val="20"/>
          <w:lang w:eastAsia="pl-PL"/>
        </w:rPr>
        <w:t>wniesienia skargi do Prezesa Urzędu Ochrony Danych Osobowych</w:t>
      </w:r>
      <w:r w:rsidRPr="00047581">
        <w:rPr>
          <w:rFonts w:ascii="Arial" w:hAnsi="Arial" w:cs="Arial"/>
          <w:sz w:val="20"/>
          <w:szCs w:val="20"/>
          <w:lang w:eastAsia="pl-PL"/>
        </w:rPr>
        <w:t xml:space="preserve"> na przetwarzanie Pani/Pana danych osobowych, na adres: Urząd Ochrony Danych Osobowych, </w:t>
      </w:r>
      <w:r w:rsidR="00820873" w:rsidRPr="00820873">
        <w:rPr>
          <w:rFonts w:ascii="Arial" w:hAnsi="Arial" w:cs="Arial"/>
          <w:sz w:val="20"/>
          <w:szCs w:val="20"/>
          <w:lang w:eastAsia="pl-PL"/>
        </w:rPr>
        <w:t xml:space="preserve">ul. Moniuszki 1A, 00-014 </w:t>
      </w:r>
      <w:r w:rsidRPr="00047581">
        <w:rPr>
          <w:rFonts w:ascii="Arial" w:hAnsi="Arial" w:cs="Arial"/>
          <w:sz w:val="20"/>
          <w:szCs w:val="20"/>
          <w:lang w:eastAsia="pl-PL"/>
        </w:rPr>
        <w:t xml:space="preserve">Warszawa lub formie elektronicznej. Szczegółowe informacje dotyczące składania skarg są dostępne na stronie internetowej urzędu www.uodo.gov.pl w zakładce „Skargi”. </w:t>
      </w:r>
    </w:p>
    <w:p w14:paraId="7418B9A9" w14:textId="77777777" w:rsidR="00047581" w:rsidRDefault="00047581" w:rsidP="00B33C1F">
      <w:pPr>
        <w:spacing w:after="0" w:line="240" w:lineRule="auto"/>
        <w:ind w:left="993"/>
        <w:contextualSpacing/>
        <w:jc w:val="both"/>
        <w:rPr>
          <w:rFonts w:ascii="Arial" w:eastAsia="Calibri" w:hAnsi="Arial" w:cs="Arial"/>
          <w:sz w:val="20"/>
          <w:szCs w:val="20"/>
        </w:rPr>
      </w:pPr>
    </w:p>
    <w:p w14:paraId="6B8225F7" w14:textId="77777777" w:rsidR="008A4710" w:rsidRDefault="008A4710"/>
    <w:sectPr w:rsidR="008A4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07">
    <w:altName w:val="Calibri"/>
    <w:charset w:val="EE"/>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2316"/>
    <w:multiLevelType w:val="hybridMultilevel"/>
    <w:tmpl w:val="9BC66D0A"/>
    <w:lvl w:ilvl="0" w:tplc="04150019">
      <w:start w:val="1"/>
      <w:numFmt w:val="lowerLetter"/>
      <w:lvlText w:val="%1."/>
      <w:lvlJc w:val="left"/>
      <w:pPr>
        <w:ind w:left="1493" w:hanging="360"/>
      </w:pPr>
    </w:lvl>
    <w:lvl w:ilvl="1" w:tplc="04150019">
      <w:start w:val="1"/>
      <w:numFmt w:val="lowerLetter"/>
      <w:lvlText w:val="%2."/>
      <w:lvlJc w:val="left"/>
      <w:pPr>
        <w:ind w:left="2213" w:hanging="360"/>
      </w:pPr>
    </w:lvl>
    <w:lvl w:ilvl="2" w:tplc="0415001B">
      <w:start w:val="1"/>
      <w:numFmt w:val="lowerRoman"/>
      <w:lvlText w:val="%3."/>
      <w:lvlJc w:val="right"/>
      <w:pPr>
        <w:ind w:left="2933" w:hanging="180"/>
      </w:pPr>
    </w:lvl>
    <w:lvl w:ilvl="3" w:tplc="0415000F">
      <w:start w:val="1"/>
      <w:numFmt w:val="decimal"/>
      <w:lvlText w:val="%4."/>
      <w:lvlJc w:val="left"/>
      <w:pPr>
        <w:ind w:left="3653" w:hanging="360"/>
      </w:pPr>
    </w:lvl>
    <w:lvl w:ilvl="4" w:tplc="04150019">
      <w:start w:val="1"/>
      <w:numFmt w:val="lowerLetter"/>
      <w:lvlText w:val="%5."/>
      <w:lvlJc w:val="left"/>
      <w:pPr>
        <w:ind w:left="4373" w:hanging="360"/>
      </w:pPr>
    </w:lvl>
    <w:lvl w:ilvl="5" w:tplc="0415001B">
      <w:start w:val="1"/>
      <w:numFmt w:val="lowerRoman"/>
      <w:lvlText w:val="%6."/>
      <w:lvlJc w:val="right"/>
      <w:pPr>
        <w:ind w:left="5093" w:hanging="180"/>
      </w:pPr>
    </w:lvl>
    <w:lvl w:ilvl="6" w:tplc="0415000F">
      <w:start w:val="1"/>
      <w:numFmt w:val="decimal"/>
      <w:lvlText w:val="%7."/>
      <w:lvlJc w:val="left"/>
      <w:pPr>
        <w:ind w:left="5813" w:hanging="360"/>
      </w:pPr>
    </w:lvl>
    <w:lvl w:ilvl="7" w:tplc="04150019">
      <w:start w:val="1"/>
      <w:numFmt w:val="lowerLetter"/>
      <w:lvlText w:val="%8."/>
      <w:lvlJc w:val="left"/>
      <w:pPr>
        <w:ind w:left="6533" w:hanging="360"/>
      </w:pPr>
    </w:lvl>
    <w:lvl w:ilvl="8" w:tplc="0415001B">
      <w:start w:val="1"/>
      <w:numFmt w:val="lowerRoman"/>
      <w:lvlText w:val="%9."/>
      <w:lvlJc w:val="right"/>
      <w:pPr>
        <w:ind w:left="7253" w:hanging="180"/>
      </w:pPr>
    </w:lvl>
  </w:abstractNum>
  <w:abstractNum w:abstractNumId="1" w15:restartNumberingAfterBreak="0">
    <w:nsid w:val="18B10152"/>
    <w:multiLevelType w:val="multilevel"/>
    <w:tmpl w:val="EF7E408E"/>
    <w:lvl w:ilvl="0">
      <w:start w:val="1"/>
      <w:numFmt w:val="decimal"/>
      <w:lvlText w:val="%1."/>
      <w:lvlJc w:val="left"/>
      <w:pPr>
        <w:tabs>
          <w:tab w:val="num" w:pos="-77"/>
        </w:tabs>
        <w:ind w:left="703" w:hanging="420"/>
      </w:pPr>
      <w:rPr>
        <w:rFonts w:hint="default"/>
      </w:rPr>
    </w:lvl>
    <w:lvl w:ilvl="1">
      <w:start w:val="1"/>
      <w:numFmt w:val="lowerLetter"/>
      <w:lvlText w:val="%2."/>
      <w:lvlJc w:val="left"/>
      <w:pPr>
        <w:tabs>
          <w:tab w:val="num" w:pos="-513"/>
        </w:tabs>
        <w:ind w:left="927" w:hanging="360"/>
      </w:pPr>
      <w:rPr>
        <w:rFonts w:hint="default"/>
      </w:rPr>
    </w:lvl>
    <w:lvl w:ilvl="2">
      <w:start w:val="1"/>
      <w:numFmt w:val="bullet"/>
      <w:lvlText w:val=""/>
      <w:lvlJc w:val="left"/>
      <w:pPr>
        <w:tabs>
          <w:tab w:val="num" w:pos="-846"/>
        </w:tabs>
        <w:ind w:left="1314" w:hanging="180"/>
      </w:pPr>
      <w:rPr>
        <w:rFonts w:ascii="Symbol" w:hAnsi="Symbol"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1C41150E"/>
    <w:multiLevelType w:val="hybridMultilevel"/>
    <w:tmpl w:val="7CAE9B44"/>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 w15:restartNumberingAfterBreak="0">
    <w:nsid w:val="2A2E5230"/>
    <w:multiLevelType w:val="multilevel"/>
    <w:tmpl w:val="F006C6B0"/>
    <w:lvl w:ilvl="0">
      <w:start w:val="1"/>
      <w:numFmt w:val="decimal"/>
      <w:lvlText w:val="%1."/>
      <w:lvlJc w:val="left"/>
      <w:pPr>
        <w:ind w:left="360" w:hanging="360"/>
      </w:pPr>
      <w:rPr>
        <w:b w:val="0"/>
      </w:r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000A0B"/>
    <w:multiLevelType w:val="hybridMultilevel"/>
    <w:tmpl w:val="FDD0C7C2"/>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5" w15:restartNumberingAfterBreak="0">
    <w:nsid w:val="39177717"/>
    <w:multiLevelType w:val="hybridMultilevel"/>
    <w:tmpl w:val="EB12D44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55A90600"/>
    <w:multiLevelType w:val="hybridMultilevel"/>
    <w:tmpl w:val="9B94E4A8"/>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7" w15:restartNumberingAfterBreak="0">
    <w:nsid w:val="59851CF1"/>
    <w:multiLevelType w:val="hybridMultilevel"/>
    <w:tmpl w:val="D38AFA0E"/>
    <w:lvl w:ilvl="0" w:tplc="A45A91C6">
      <w:start w:val="1"/>
      <w:numFmt w:val="bullet"/>
      <w:lvlText w:val=""/>
      <w:lvlJc w:val="left"/>
      <w:pPr>
        <w:ind w:left="1304" w:hanging="170"/>
      </w:pPr>
      <w:rPr>
        <w:rFonts w:ascii="Symbol" w:hAnsi="Symbol" w:hint="default"/>
        <w:color w:val="auto"/>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8" w15:restartNumberingAfterBreak="0">
    <w:nsid w:val="675323D4"/>
    <w:multiLevelType w:val="hybridMultilevel"/>
    <w:tmpl w:val="68C01D8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1195117305">
    <w:abstractNumId w:val="1"/>
  </w:num>
  <w:num w:numId="2" w16cid:durableId="1965311824">
    <w:abstractNumId w:val="4"/>
  </w:num>
  <w:num w:numId="3" w16cid:durableId="707341900">
    <w:abstractNumId w:val="3"/>
  </w:num>
  <w:num w:numId="4" w16cid:durableId="7067599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8353886">
    <w:abstractNumId w:val="0"/>
  </w:num>
  <w:num w:numId="6" w16cid:durableId="996688288">
    <w:abstractNumId w:val="7"/>
  </w:num>
  <w:num w:numId="7" w16cid:durableId="4495176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0208431">
    <w:abstractNumId w:val="6"/>
  </w:num>
  <w:num w:numId="9" w16cid:durableId="2026517184">
    <w:abstractNumId w:val="8"/>
  </w:num>
  <w:num w:numId="10" w16cid:durableId="1302619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C0"/>
    <w:rsid w:val="00047581"/>
    <w:rsid w:val="00210488"/>
    <w:rsid w:val="004C530E"/>
    <w:rsid w:val="004F78D6"/>
    <w:rsid w:val="005E24CB"/>
    <w:rsid w:val="007A7B88"/>
    <w:rsid w:val="007D704F"/>
    <w:rsid w:val="007E5413"/>
    <w:rsid w:val="007F417B"/>
    <w:rsid w:val="00820873"/>
    <w:rsid w:val="0087083A"/>
    <w:rsid w:val="008A4710"/>
    <w:rsid w:val="008B0751"/>
    <w:rsid w:val="00A030EC"/>
    <w:rsid w:val="00A139B5"/>
    <w:rsid w:val="00B33C1F"/>
    <w:rsid w:val="00DC5031"/>
    <w:rsid w:val="00E87F33"/>
    <w:rsid w:val="00F601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A3E06"/>
  <w15:chartTrackingRefBased/>
  <w15:docId w15:val="{7687AECC-B3C3-4E03-8716-B5EEC2BE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5031"/>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DC5031"/>
    <w:pPr>
      <w:suppressAutoHyphens/>
      <w:spacing w:after="200" w:line="276" w:lineRule="auto"/>
      <w:ind w:left="720"/>
    </w:pPr>
    <w:rPr>
      <w:rFonts w:ascii="Calibri" w:eastAsia="SimSun" w:hAnsi="Calibri" w:cs="font407"/>
      <w:lang w:eastAsia="ar-SA"/>
    </w:rPr>
  </w:style>
  <w:style w:type="paragraph" w:styleId="Tekstdymka">
    <w:name w:val="Balloon Text"/>
    <w:basedOn w:val="Normalny"/>
    <w:link w:val="TekstdymkaZnak"/>
    <w:uiPriority w:val="99"/>
    <w:semiHidden/>
    <w:unhideWhenUsed/>
    <w:rsid w:val="008B0751"/>
    <w:pPr>
      <w:spacing w:after="0" w:line="240" w:lineRule="auto"/>
    </w:pPr>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8B0751"/>
    <w:rPr>
      <w:rFonts w:ascii="Segoe UI" w:eastAsia="Calibri" w:hAnsi="Segoe UI" w:cs="Segoe UI"/>
      <w:sz w:val="18"/>
      <w:szCs w:val="18"/>
    </w:rPr>
  </w:style>
  <w:style w:type="character" w:customStyle="1" w:styleId="AkapitzlistZnak">
    <w:name w:val="Akapit z listą Znak"/>
    <w:aliases w:val="CW_Lista Znak,lp1 Znak,Tytuły Znak"/>
    <w:link w:val="Akapitzlist"/>
    <w:uiPriority w:val="34"/>
    <w:locked/>
    <w:rsid w:val="008B0751"/>
    <w:rPr>
      <w:rFonts w:ascii="Calibri" w:hAnsi="Calibri" w:cs="Calibri"/>
      <w:color w:val="000000"/>
    </w:rPr>
  </w:style>
  <w:style w:type="paragraph" w:styleId="Akapitzlist">
    <w:name w:val="List Paragraph"/>
    <w:aliases w:val="CW_Lista,lp1,Tytuły"/>
    <w:basedOn w:val="Normalny"/>
    <w:link w:val="AkapitzlistZnak"/>
    <w:uiPriority w:val="34"/>
    <w:qFormat/>
    <w:rsid w:val="008B0751"/>
    <w:pPr>
      <w:spacing w:after="0" w:line="240" w:lineRule="auto"/>
      <w:ind w:left="720"/>
    </w:pPr>
    <w:rPr>
      <w:rFonts w:ascii="Calibri" w:hAnsi="Calibri" w:cs="Calibri"/>
      <w:color w:val="000000"/>
    </w:rPr>
  </w:style>
  <w:style w:type="character" w:styleId="Odwoaniedokomentarza">
    <w:name w:val="annotation reference"/>
    <w:basedOn w:val="Domylnaczcionkaakapitu"/>
    <w:uiPriority w:val="99"/>
    <w:semiHidden/>
    <w:unhideWhenUsed/>
    <w:rsid w:val="00B33C1F"/>
    <w:rPr>
      <w:sz w:val="16"/>
      <w:szCs w:val="16"/>
    </w:rPr>
  </w:style>
  <w:style w:type="paragraph" w:styleId="Tekstkomentarza">
    <w:name w:val="annotation text"/>
    <w:basedOn w:val="Normalny"/>
    <w:link w:val="TekstkomentarzaZnak"/>
    <w:uiPriority w:val="99"/>
    <w:semiHidden/>
    <w:unhideWhenUsed/>
    <w:rsid w:val="00B33C1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33C1F"/>
    <w:rPr>
      <w:sz w:val="20"/>
      <w:szCs w:val="20"/>
    </w:rPr>
  </w:style>
  <w:style w:type="paragraph" w:styleId="Tematkomentarza">
    <w:name w:val="annotation subject"/>
    <w:basedOn w:val="Tekstkomentarza"/>
    <w:next w:val="Tekstkomentarza"/>
    <w:link w:val="TematkomentarzaZnak"/>
    <w:uiPriority w:val="99"/>
    <w:semiHidden/>
    <w:unhideWhenUsed/>
    <w:rsid w:val="00B33C1F"/>
    <w:rPr>
      <w:b/>
      <w:bCs/>
    </w:rPr>
  </w:style>
  <w:style w:type="character" w:customStyle="1" w:styleId="TematkomentarzaZnak">
    <w:name w:val="Temat komentarza Znak"/>
    <w:basedOn w:val="TekstkomentarzaZnak"/>
    <w:link w:val="Tematkomentarza"/>
    <w:uiPriority w:val="99"/>
    <w:semiHidden/>
    <w:rsid w:val="00B33C1F"/>
    <w:rPr>
      <w:b/>
      <w:bCs/>
      <w:sz w:val="20"/>
      <w:szCs w:val="20"/>
    </w:rPr>
  </w:style>
  <w:style w:type="character" w:styleId="Hipercze">
    <w:name w:val="Hyperlink"/>
    <w:uiPriority w:val="99"/>
    <w:unhideWhenUsed/>
    <w:rsid w:val="007A7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89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F6F99-CA9B-4546-B7AE-F1AE25892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957</Words>
  <Characters>5742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Energa</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Kask Żaneta (51000684)</dc:creator>
  <cp:keywords/>
  <dc:description/>
  <cp:lastModifiedBy>Demianiuk Tomasz</cp:lastModifiedBy>
  <cp:revision>4</cp:revision>
  <dcterms:created xsi:type="dcterms:W3CDTF">2022-07-15T08:34:00Z</dcterms:created>
  <dcterms:modified xsi:type="dcterms:W3CDTF">2026-02-20T12:30:00Z</dcterms:modified>
</cp:coreProperties>
</file>